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9803"/>
      </w:tblGrid>
      <w:tr w:rsidR="00674858" w:rsidRPr="00C32609" w14:paraId="453ECE6F" w14:textId="77777777" w:rsidTr="00ED760E">
        <w:tc>
          <w:tcPr>
            <w:tcW w:w="9803" w:type="dxa"/>
          </w:tcPr>
          <w:p w14:paraId="50926BBD" w14:textId="77777777" w:rsidR="00674858" w:rsidRPr="00C32609" w:rsidRDefault="00674858" w:rsidP="00ED760E">
            <w:pPr>
              <w:ind w:right="373"/>
              <w:jc w:val="center"/>
              <w:rPr>
                <w:b/>
                <w:color w:val="000000"/>
                <w:sz w:val="32"/>
              </w:rPr>
            </w:pPr>
            <w:r w:rsidRPr="00C32609">
              <w:rPr>
                <w:b/>
                <w:color w:val="000000"/>
                <w:sz w:val="32"/>
              </w:rPr>
              <w:t>ОТКРЫТОЕ  АКЦИОНЕРНОЕ  ОБЩЕСТВО</w:t>
            </w:r>
          </w:p>
          <w:p w14:paraId="1C3C02A9" w14:textId="77777777" w:rsidR="00674858" w:rsidRPr="00C32609" w:rsidRDefault="00674858" w:rsidP="00ED760E">
            <w:pPr>
              <w:ind w:right="373"/>
              <w:jc w:val="center"/>
              <w:rPr>
                <w:b/>
                <w:color w:val="000000"/>
                <w:sz w:val="32"/>
              </w:rPr>
            </w:pPr>
            <w:r w:rsidRPr="00C32609">
              <w:rPr>
                <w:b/>
                <w:color w:val="000000"/>
                <w:sz w:val="32"/>
              </w:rPr>
              <w:t>НЕФТЕГАЗОВАЯ КОМПАНИЯ “РУССНЕФТЬ”</w:t>
            </w:r>
          </w:p>
        </w:tc>
      </w:tr>
    </w:tbl>
    <w:p w14:paraId="15824547" w14:textId="77777777" w:rsidR="00674858" w:rsidRPr="00C32609" w:rsidRDefault="00674858" w:rsidP="00674858">
      <w:pPr>
        <w:keepLines/>
        <w:spacing w:after="120"/>
        <w:jc w:val="right"/>
        <w:rPr>
          <w:b/>
        </w:rPr>
      </w:pPr>
    </w:p>
    <w:tbl>
      <w:tblPr>
        <w:tblW w:w="0" w:type="auto"/>
        <w:tblLayout w:type="fixed"/>
        <w:tblLook w:val="0000" w:firstRow="0" w:lastRow="0" w:firstColumn="0" w:lastColumn="0" w:noHBand="0" w:noVBand="0"/>
      </w:tblPr>
      <w:tblGrid>
        <w:gridCol w:w="4927"/>
        <w:gridCol w:w="4927"/>
      </w:tblGrid>
      <w:tr w:rsidR="00674858" w:rsidRPr="00C32609" w14:paraId="0B41C38C" w14:textId="77777777" w:rsidTr="00ED760E">
        <w:tc>
          <w:tcPr>
            <w:tcW w:w="4927" w:type="dxa"/>
          </w:tcPr>
          <w:p w14:paraId="41A87D2D" w14:textId="77777777" w:rsidR="00674858" w:rsidRPr="00C32609" w:rsidRDefault="00674858" w:rsidP="00ED760E">
            <w:pPr>
              <w:keepLines/>
              <w:spacing w:after="60"/>
              <w:jc w:val="right"/>
              <w:rPr>
                <w:b/>
              </w:rPr>
            </w:pPr>
          </w:p>
        </w:tc>
        <w:tc>
          <w:tcPr>
            <w:tcW w:w="4927" w:type="dxa"/>
          </w:tcPr>
          <w:p w14:paraId="77D6ECA7" w14:textId="77777777" w:rsidR="00674858" w:rsidRPr="00C32609" w:rsidRDefault="00674858" w:rsidP="00ED760E">
            <w:pPr>
              <w:keepLines/>
              <w:spacing w:after="60"/>
              <w:jc w:val="right"/>
              <w:rPr>
                <w:b/>
                <w:sz w:val="22"/>
              </w:rPr>
            </w:pPr>
            <w:r w:rsidRPr="00C32609">
              <w:rPr>
                <w:b/>
                <w:sz w:val="22"/>
              </w:rPr>
              <w:t>УТВЕРЖДЕН</w:t>
            </w:r>
          </w:p>
        </w:tc>
      </w:tr>
      <w:tr w:rsidR="00674858" w:rsidRPr="00C32609" w14:paraId="7FC2A1D1" w14:textId="77777777" w:rsidTr="00ED760E">
        <w:tc>
          <w:tcPr>
            <w:tcW w:w="4927" w:type="dxa"/>
          </w:tcPr>
          <w:p w14:paraId="74F79584" w14:textId="77777777" w:rsidR="00674858" w:rsidRPr="00C32609" w:rsidRDefault="00674858" w:rsidP="00ED760E">
            <w:pPr>
              <w:keepLines/>
              <w:spacing w:after="60"/>
              <w:rPr>
                <w:b/>
                <w:i/>
                <w:sz w:val="32"/>
              </w:rPr>
            </w:pPr>
          </w:p>
          <w:p w14:paraId="592FE9FA" w14:textId="77777777" w:rsidR="00674858" w:rsidRPr="00C32609" w:rsidRDefault="00674858" w:rsidP="00ED760E">
            <w:pPr>
              <w:keepLines/>
              <w:spacing w:after="60"/>
              <w:rPr>
                <w:b/>
                <w:i/>
                <w:sz w:val="32"/>
              </w:rPr>
            </w:pPr>
          </w:p>
          <w:p w14:paraId="1E3013EF" w14:textId="77777777" w:rsidR="00674858" w:rsidRPr="00C32609" w:rsidRDefault="00674858" w:rsidP="00ED760E">
            <w:pPr>
              <w:keepLines/>
              <w:spacing w:after="60"/>
              <w:rPr>
                <w:b/>
                <w:i/>
                <w:sz w:val="32"/>
              </w:rPr>
            </w:pPr>
          </w:p>
        </w:tc>
        <w:tc>
          <w:tcPr>
            <w:tcW w:w="4927" w:type="dxa"/>
          </w:tcPr>
          <w:p w14:paraId="357971D2" w14:textId="77777777" w:rsidR="00674858" w:rsidRPr="00C32609" w:rsidRDefault="009D1B5D" w:rsidP="00ED760E">
            <w:pPr>
              <w:keepLines/>
              <w:spacing w:after="60"/>
              <w:jc w:val="right"/>
              <w:rPr>
                <w:b/>
                <w:sz w:val="22"/>
              </w:rPr>
            </w:pPr>
            <w:r>
              <w:rPr>
                <w:b/>
                <w:sz w:val="22"/>
              </w:rPr>
              <w:t>Решением г</w:t>
            </w:r>
            <w:r w:rsidR="00674858">
              <w:rPr>
                <w:b/>
                <w:sz w:val="22"/>
              </w:rPr>
              <w:t>одов</w:t>
            </w:r>
            <w:r>
              <w:rPr>
                <w:b/>
                <w:sz w:val="22"/>
              </w:rPr>
              <w:t>ого</w:t>
            </w:r>
            <w:r w:rsidR="00674858">
              <w:rPr>
                <w:b/>
                <w:sz w:val="22"/>
              </w:rPr>
              <w:t xml:space="preserve"> общ</w:t>
            </w:r>
            <w:r>
              <w:rPr>
                <w:b/>
                <w:sz w:val="22"/>
              </w:rPr>
              <w:t>его</w:t>
            </w:r>
            <w:r w:rsidR="00674858">
              <w:rPr>
                <w:b/>
                <w:sz w:val="22"/>
              </w:rPr>
              <w:t xml:space="preserve"> собрани</w:t>
            </w:r>
            <w:r>
              <w:rPr>
                <w:b/>
                <w:sz w:val="22"/>
              </w:rPr>
              <w:t>я</w:t>
            </w:r>
            <w:r w:rsidR="00674858">
              <w:rPr>
                <w:b/>
                <w:sz w:val="22"/>
              </w:rPr>
              <w:t xml:space="preserve"> акционеров</w:t>
            </w:r>
            <w:r>
              <w:rPr>
                <w:b/>
                <w:sz w:val="22"/>
              </w:rPr>
              <w:t xml:space="preserve"> </w:t>
            </w:r>
            <w:r w:rsidR="00674858" w:rsidRPr="00C32609">
              <w:rPr>
                <w:b/>
                <w:sz w:val="22"/>
              </w:rPr>
              <w:t>ОАО НК "Русс</w:t>
            </w:r>
            <w:r w:rsidR="00674858">
              <w:rPr>
                <w:b/>
                <w:sz w:val="22"/>
              </w:rPr>
              <w:t>Н</w:t>
            </w:r>
            <w:r w:rsidR="00674858" w:rsidRPr="00C32609">
              <w:rPr>
                <w:b/>
                <w:sz w:val="22"/>
              </w:rPr>
              <w:t>ефть"</w:t>
            </w:r>
          </w:p>
          <w:p w14:paraId="0F104F65" w14:textId="77777777" w:rsidR="00674858" w:rsidRPr="00E452A2" w:rsidRDefault="009D1B5D" w:rsidP="009D1B5D">
            <w:pPr>
              <w:keepLines/>
              <w:spacing w:after="60"/>
              <w:jc w:val="right"/>
              <w:rPr>
                <w:b/>
                <w:sz w:val="22"/>
              </w:rPr>
            </w:pPr>
            <w:r w:rsidRPr="00C32609">
              <w:rPr>
                <w:b/>
                <w:sz w:val="22"/>
              </w:rPr>
              <w:t xml:space="preserve">от </w:t>
            </w:r>
            <w:r>
              <w:rPr>
                <w:b/>
                <w:sz w:val="22"/>
              </w:rPr>
              <w:t>28.06.20</w:t>
            </w:r>
            <w:r w:rsidRPr="009D1B5D">
              <w:rPr>
                <w:b/>
                <w:sz w:val="22"/>
              </w:rPr>
              <w:t>1</w:t>
            </w:r>
            <w:r>
              <w:rPr>
                <w:b/>
                <w:sz w:val="22"/>
              </w:rPr>
              <w:t xml:space="preserve">2 </w:t>
            </w:r>
            <w:r w:rsidR="00674858">
              <w:rPr>
                <w:b/>
                <w:sz w:val="22"/>
              </w:rPr>
              <w:t>(п</w:t>
            </w:r>
            <w:r w:rsidR="00674858" w:rsidRPr="00C32609">
              <w:rPr>
                <w:b/>
                <w:sz w:val="22"/>
              </w:rPr>
              <w:t xml:space="preserve">ротокол </w:t>
            </w:r>
            <w:r w:rsidR="00674858">
              <w:rPr>
                <w:b/>
                <w:sz w:val="22"/>
              </w:rPr>
              <w:t xml:space="preserve">№ </w:t>
            </w:r>
            <w:r>
              <w:rPr>
                <w:b/>
                <w:sz w:val="22"/>
              </w:rPr>
              <w:t>21</w:t>
            </w:r>
            <w:r w:rsidR="00674858">
              <w:rPr>
                <w:b/>
                <w:sz w:val="22"/>
              </w:rPr>
              <w:t>)</w:t>
            </w:r>
            <w:r w:rsidR="00674858" w:rsidRPr="00C32609">
              <w:rPr>
                <w:b/>
                <w:sz w:val="22"/>
              </w:rPr>
              <w:t xml:space="preserve">  </w:t>
            </w:r>
          </w:p>
        </w:tc>
      </w:tr>
      <w:tr w:rsidR="00674858" w:rsidRPr="00C32609" w14:paraId="1545318B" w14:textId="77777777" w:rsidTr="00ED760E">
        <w:tc>
          <w:tcPr>
            <w:tcW w:w="4927" w:type="dxa"/>
          </w:tcPr>
          <w:p w14:paraId="68C6BDBE" w14:textId="77777777" w:rsidR="00674858" w:rsidRPr="00C32609" w:rsidRDefault="00674858" w:rsidP="00ED760E">
            <w:pPr>
              <w:keepLines/>
              <w:spacing w:after="60"/>
              <w:rPr>
                <w:b/>
                <w:i/>
                <w:sz w:val="32"/>
              </w:rPr>
            </w:pPr>
          </w:p>
        </w:tc>
        <w:tc>
          <w:tcPr>
            <w:tcW w:w="4927" w:type="dxa"/>
          </w:tcPr>
          <w:p w14:paraId="2B6A14BD" w14:textId="77777777" w:rsidR="00674858" w:rsidRDefault="00674858" w:rsidP="00ED760E">
            <w:pPr>
              <w:keepLines/>
              <w:spacing w:after="60"/>
              <w:jc w:val="right"/>
              <w:rPr>
                <w:b/>
                <w:sz w:val="22"/>
              </w:rPr>
            </w:pPr>
            <w:r>
              <w:rPr>
                <w:b/>
                <w:sz w:val="22"/>
              </w:rPr>
              <w:t>Предварительно утвержден</w:t>
            </w:r>
          </w:p>
          <w:p w14:paraId="1FAA7406" w14:textId="77777777" w:rsidR="00674858" w:rsidRDefault="00674858" w:rsidP="00ED760E">
            <w:pPr>
              <w:keepLines/>
              <w:spacing w:after="60"/>
              <w:jc w:val="right"/>
              <w:rPr>
                <w:b/>
                <w:sz w:val="22"/>
              </w:rPr>
            </w:pPr>
            <w:r>
              <w:rPr>
                <w:b/>
                <w:sz w:val="22"/>
              </w:rPr>
              <w:t xml:space="preserve">Решением Совета директоров </w:t>
            </w:r>
          </w:p>
          <w:p w14:paraId="6931CA17" w14:textId="77777777" w:rsidR="00674858" w:rsidRDefault="00674858" w:rsidP="00ED760E">
            <w:pPr>
              <w:keepLines/>
              <w:spacing w:after="60"/>
              <w:jc w:val="right"/>
              <w:rPr>
                <w:b/>
                <w:sz w:val="22"/>
              </w:rPr>
            </w:pPr>
            <w:r>
              <w:rPr>
                <w:b/>
                <w:sz w:val="22"/>
              </w:rPr>
              <w:t xml:space="preserve">ОАО НК «РуссНефть» </w:t>
            </w:r>
          </w:p>
          <w:p w14:paraId="3622D23C" w14:textId="77777777" w:rsidR="00674858" w:rsidRDefault="00674858" w:rsidP="00ED760E">
            <w:pPr>
              <w:keepLines/>
              <w:spacing w:after="60"/>
              <w:jc w:val="right"/>
              <w:rPr>
                <w:b/>
                <w:sz w:val="22"/>
              </w:rPr>
            </w:pPr>
            <w:r>
              <w:rPr>
                <w:b/>
                <w:sz w:val="22"/>
              </w:rPr>
              <w:t xml:space="preserve">от </w:t>
            </w:r>
            <w:r w:rsidR="004C6BA1">
              <w:rPr>
                <w:b/>
                <w:sz w:val="22"/>
              </w:rPr>
              <w:t>21.05.</w:t>
            </w:r>
            <w:r>
              <w:rPr>
                <w:b/>
                <w:sz w:val="22"/>
              </w:rPr>
              <w:t>201</w:t>
            </w:r>
            <w:r w:rsidR="00F648A4">
              <w:rPr>
                <w:b/>
                <w:sz w:val="22"/>
              </w:rPr>
              <w:t>2</w:t>
            </w:r>
            <w:r>
              <w:rPr>
                <w:b/>
                <w:sz w:val="22"/>
              </w:rPr>
              <w:t xml:space="preserve"> (протокол №</w:t>
            </w:r>
            <w:r w:rsidR="004C6BA1">
              <w:rPr>
                <w:b/>
                <w:sz w:val="22"/>
              </w:rPr>
              <w:t xml:space="preserve"> 70</w:t>
            </w:r>
            <w:r>
              <w:rPr>
                <w:b/>
                <w:sz w:val="22"/>
              </w:rPr>
              <w:t>)</w:t>
            </w:r>
          </w:p>
          <w:p w14:paraId="70E827A1" w14:textId="77777777" w:rsidR="00674858" w:rsidRPr="00F54326" w:rsidRDefault="00674858" w:rsidP="00ED760E">
            <w:pPr>
              <w:keepLines/>
              <w:spacing w:after="60"/>
              <w:jc w:val="right"/>
              <w:rPr>
                <w:b/>
                <w:sz w:val="22"/>
              </w:rPr>
            </w:pPr>
          </w:p>
        </w:tc>
      </w:tr>
    </w:tbl>
    <w:p w14:paraId="1A8A6443" w14:textId="77777777" w:rsidR="00674858" w:rsidRPr="00C32609" w:rsidRDefault="00674858" w:rsidP="00674858">
      <w:pPr>
        <w:keepLines/>
        <w:spacing w:after="120"/>
        <w:jc w:val="right"/>
      </w:pPr>
    </w:p>
    <w:p w14:paraId="4A350BBF" w14:textId="77777777" w:rsidR="00674858" w:rsidRPr="00C32609" w:rsidRDefault="00674858" w:rsidP="00674858">
      <w:pPr>
        <w:keepLines/>
        <w:spacing w:after="120"/>
        <w:jc w:val="right"/>
      </w:pPr>
    </w:p>
    <w:p w14:paraId="70107B12" w14:textId="77777777" w:rsidR="00674858" w:rsidRPr="00C32609" w:rsidRDefault="00674858" w:rsidP="00674858">
      <w:pPr>
        <w:keepLines/>
        <w:spacing w:after="120"/>
        <w:jc w:val="right"/>
      </w:pPr>
    </w:p>
    <w:p w14:paraId="434E55D4" w14:textId="77777777" w:rsidR="00674858" w:rsidRPr="00C32609" w:rsidRDefault="00674858" w:rsidP="00674858">
      <w:pPr>
        <w:keepLines/>
        <w:spacing w:after="120"/>
        <w:jc w:val="center"/>
        <w:rPr>
          <w:b/>
          <w:sz w:val="40"/>
        </w:rPr>
      </w:pPr>
    </w:p>
    <w:p w14:paraId="2F3F7C42" w14:textId="77777777" w:rsidR="00674858" w:rsidRPr="00C32609" w:rsidRDefault="00674858" w:rsidP="00674858">
      <w:pPr>
        <w:keepLines/>
        <w:spacing w:after="120"/>
        <w:jc w:val="center"/>
        <w:rPr>
          <w:b/>
          <w:sz w:val="40"/>
        </w:rPr>
      </w:pPr>
    </w:p>
    <w:p w14:paraId="318ECC70" w14:textId="77777777" w:rsidR="00674858" w:rsidRPr="00C32609" w:rsidRDefault="00674858" w:rsidP="00674858">
      <w:pPr>
        <w:pStyle w:val="1"/>
        <w:numPr>
          <w:ilvl w:val="0"/>
          <w:numId w:val="0"/>
        </w:numPr>
        <w:jc w:val="center"/>
        <w:rPr>
          <w:rFonts w:ascii="Times New Roman" w:hAnsi="Times New Roman"/>
          <w:b w:val="0"/>
          <w:sz w:val="52"/>
        </w:rPr>
      </w:pPr>
      <w:r w:rsidRPr="00C32609">
        <w:rPr>
          <w:rFonts w:ascii="Times New Roman" w:hAnsi="Times New Roman"/>
          <w:b w:val="0"/>
          <w:sz w:val="52"/>
        </w:rPr>
        <w:t>Г О Д О В О Й   О Т Ч Е Т</w:t>
      </w:r>
    </w:p>
    <w:p w14:paraId="4E45C412" w14:textId="77777777" w:rsidR="00674858" w:rsidRPr="00C32609" w:rsidRDefault="00674858" w:rsidP="00674858">
      <w:pPr>
        <w:keepLines/>
        <w:spacing w:after="120"/>
        <w:jc w:val="center"/>
        <w:rPr>
          <w:sz w:val="40"/>
        </w:rPr>
      </w:pPr>
      <w:r w:rsidRPr="00C32609">
        <w:rPr>
          <w:sz w:val="40"/>
        </w:rPr>
        <w:t>за 20</w:t>
      </w:r>
      <w:r>
        <w:rPr>
          <w:sz w:val="40"/>
        </w:rPr>
        <w:t>1</w:t>
      </w:r>
      <w:r w:rsidR="00F77828" w:rsidRPr="00357B9E">
        <w:rPr>
          <w:sz w:val="40"/>
        </w:rPr>
        <w:t>1</w:t>
      </w:r>
      <w:r w:rsidRPr="00C32609">
        <w:rPr>
          <w:sz w:val="40"/>
        </w:rPr>
        <w:t xml:space="preserve"> год</w:t>
      </w:r>
    </w:p>
    <w:p w14:paraId="657FC925" w14:textId="77777777" w:rsidR="00674858" w:rsidRPr="00C32609" w:rsidRDefault="00674858" w:rsidP="00674858">
      <w:pPr>
        <w:keepLines/>
        <w:spacing w:after="120"/>
        <w:jc w:val="center"/>
        <w:rPr>
          <w:sz w:val="40"/>
        </w:rPr>
      </w:pPr>
    </w:p>
    <w:p w14:paraId="72546BC7" w14:textId="77777777" w:rsidR="00674858" w:rsidRPr="00C32609" w:rsidRDefault="00674858" w:rsidP="00674858">
      <w:pPr>
        <w:keepLines/>
        <w:spacing w:after="120"/>
        <w:jc w:val="center"/>
        <w:rPr>
          <w:sz w:val="40"/>
        </w:rPr>
      </w:pPr>
    </w:p>
    <w:p w14:paraId="2BB79B3E" w14:textId="77777777" w:rsidR="00674858" w:rsidRPr="00C32609" w:rsidRDefault="00674858" w:rsidP="00674858">
      <w:pPr>
        <w:keepLines/>
        <w:spacing w:after="120"/>
        <w:jc w:val="center"/>
        <w:rPr>
          <w:sz w:val="40"/>
        </w:rPr>
      </w:pPr>
    </w:p>
    <w:p w14:paraId="3DCB6D5E" w14:textId="77777777" w:rsidR="00674858" w:rsidRPr="009A7715" w:rsidRDefault="00674858" w:rsidP="00674858">
      <w:pPr>
        <w:keepLines/>
        <w:spacing w:after="120"/>
        <w:jc w:val="center"/>
        <w:rPr>
          <w:sz w:val="40"/>
        </w:rPr>
      </w:pPr>
    </w:p>
    <w:p w14:paraId="402F92CE" w14:textId="77777777" w:rsidR="00674858" w:rsidRPr="009A7715" w:rsidRDefault="00674858" w:rsidP="00674858">
      <w:pPr>
        <w:keepLines/>
        <w:spacing w:after="120"/>
        <w:jc w:val="center"/>
        <w:rPr>
          <w:sz w:val="40"/>
        </w:rPr>
      </w:pPr>
    </w:p>
    <w:p w14:paraId="7C1FB2A3" w14:textId="77777777" w:rsidR="00674858" w:rsidRDefault="00674858" w:rsidP="00674858">
      <w:pPr>
        <w:keepLines/>
        <w:spacing w:after="120"/>
        <w:jc w:val="both"/>
        <w:rPr>
          <w:sz w:val="28"/>
          <w:szCs w:val="28"/>
        </w:rPr>
      </w:pPr>
      <w:r w:rsidRPr="00F95C59">
        <w:rPr>
          <w:sz w:val="28"/>
          <w:szCs w:val="28"/>
        </w:rPr>
        <w:t>Президент ОАО НК «РуссНефть»</w:t>
      </w:r>
      <w:r>
        <w:rPr>
          <w:sz w:val="28"/>
          <w:szCs w:val="28"/>
        </w:rPr>
        <w:t xml:space="preserve">                _____________  М.С. Гуцериев</w:t>
      </w:r>
    </w:p>
    <w:p w14:paraId="67151431" w14:textId="77777777" w:rsidR="00674858" w:rsidRDefault="00674858" w:rsidP="00674858">
      <w:pPr>
        <w:keepLines/>
        <w:spacing w:after="120"/>
        <w:jc w:val="both"/>
        <w:rPr>
          <w:sz w:val="28"/>
          <w:szCs w:val="28"/>
        </w:rPr>
      </w:pPr>
    </w:p>
    <w:p w14:paraId="2EB49B1B" w14:textId="77777777" w:rsidR="00674858" w:rsidRPr="00F95C59" w:rsidRDefault="00674858" w:rsidP="00674858">
      <w:pPr>
        <w:keepLines/>
        <w:spacing w:after="120"/>
        <w:jc w:val="both"/>
        <w:rPr>
          <w:sz w:val="28"/>
          <w:szCs w:val="28"/>
        </w:rPr>
      </w:pPr>
      <w:r>
        <w:rPr>
          <w:sz w:val="28"/>
          <w:szCs w:val="28"/>
        </w:rPr>
        <w:t>Главный бухгалтер ОАО НК «РуссНефть»  _____________  Т.Н. Семерикова</w:t>
      </w:r>
    </w:p>
    <w:p w14:paraId="61AF2596" w14:textId="77777777" w:rsidR="00674858" w:rsidRPr="00F95C59" w:rsidRDefault="00674858" w:rsidP="00674858">
      <w:pPr>
        <w:keepLines/>
        <w:spacing w:after="120"/>
        <w:jc w:val="center"/>
        <w:rPr>
          <w:sz w:val="28"/>
          <w:szCs w:val="28"/>
        </w:rPr>
      </w:pPr>
    </w:p>
    <w:p w14:paraId="1741CFF9" w14:textId="77777777" w:rsidR="00674858" w:rsidRDefault="00674858" w:rsidP="00674858">
      <w:pPr>
        <w:keepLines/>
        <w:jc w:val="center"/>
      </w:pPr>
    </w:p>
    <w:p w14:paraId="52D44D30" w14:textId="77777777" w:rsidR="00674858" w:rsidRDefault="00674858" w:rsidP="00674858">
      <w:pPr>
        <w:keepLines/>
        <w:jc w:val="center"/>
      </w:pPr>
    </w:p>
    <w:p w14:paraId="35A1FA16" w14:textId="77777777" w:rsidR="00674858" w:rsidRPr="00642385" w:rsidRDefault="00674858" w:rsidP="00674858">
      <w:pPr>
        <w:keepLines/>
        <w:jc w:val="center"/>
      </w:pPr>
      <w:r w:rsidRPr="00642385">
        <w:t>г. Москва</w:t>
      </w:r>
    </w:p>
    <w:p w14:paraId="2203FB0E" w14:textId="77777777" w:rsidR="00674858" w:rsidRPr="00357B9E" w:rsidRDefault="00674858" w:rsidP="00674858">
      <w:pPr>
        <w:keepLines/>
        <w:jc w:val="center"/>
      </w:pPr>
      <w:r w:rsidRPr="00642385">
        <w:t>20</w:t>
      </w:r>
      <w:r>
        <w:t>1</w:t>
      </w:r>
      <w:r w:rsidR="00F77828" w:rsidRPr="00357B9E">
        <w:t>2</w:t>
      </w:r>
    </w:p>
    <w:p w14:paraId="0DC3127E" w14:textId="77777777" w:rsidR="00674858" w:rsidRDefault="00674858" w:rsidP="00674858">
      <w:pPr>
        <w:keepLines/>
        <w:spacing w:after="120" w:line="228" w:lineRule="auto"/>
        <w:jc w:val="center"/>
        <w:rPr>
          <w:b/>
        </w:rPr>
      </w:pPr>
    </w:p>
    <w:p w14:paraId="0FA92D6A" w14:textId="77777777" w:rsidR="00674858" w:rsidRPr="00D520A2" w:rsidRDefault="00674858" w:rsidP="00D520A2">
      <w:pPr>
        <w:spacing w:line="276" w:lineRule="auto"/>
        <w:jc w:val="center"/>
        <w:rPr>
          <w:b/>
          <w:sz w:val="28"/>
          <w:szCs w:val="28"/>
        </w:rPr>
      </w:pPr>
      <w:r>
        <w:rPr>
          <w:sz w:val="26"/>
          <w:szCs w:val="26"/>
        </w:rPr>
        <w:br w:type="page"/>
      </w:r>
      <w:r w:rsidRPr="00D520A2">
        <w:rPr>
          <w:b/>
          <w:sz w:val="28"/>
          <w:szCs w:val="28"/>
        </w:rPr>
        <w:lastRenderedPageBreak/>
        <w:t>1. Общие сведения о Компании.</w:t>
      </w:r>
    </w:p>
    <w:p w14:paraId="683FF37A" w14:textId="77777777" w:rsidR="00D520A2" w:rsidRDefault="00D520A2" w:rsidP="00D520A2">
      <w:pPr>
        <w:autoSpaceDE w:val="0"/>
        <w:autoSpaceDN w:val="0"/>
        <w:spacing w:line="276" w:lineRule="auto"/>
        <w:jc w:val="both"/>
        <w:rPr>
          <w:rStyle w:val="SUBST"/>
          <w:bCs w:val="0"/>
          <w:i w:val="0"/>
          <w:iCs w:val="0"/>
          <w:color w:val="000000"/>
        </w:rPr>
      </w:pPr>
    </w:p>
    <w:p w14:paraId="786C8375" w14:textId="77777777" w:rsidR="00674858" w:rsidRPr="00892BA9" w:rsidRDefault="00674858" w:rsidP="00D520A2">
      <w:pPr>
        <w:autoSpaceDE w:val="0"/>
        <w:autoSpaceDN w:val="0"/>
        <w:spacing w:line="276" w:lineRule="auto"/>
        <w:jc w:val="both"/>
        <w:rPr>
          <w:rStyle w:val="SUBST"/>
          <w:b w:val="0"/>
          <w:bCs w:val="0"/>
          <w:i w:val="0"/>
          <w:iCs w:val="0"/>
          <w:color w:val="000000"/>
        </w:rPr>
      </w:pPr>
      <w:r w:rsidRPr="00892BA9">
        <w:rPr>
          <w:rStyle w:val="SUBST"/>
          <w:bCs w:val="0"/>
          <w:i w:val="0"/>
          <w:iCs w:val="0"/>
          <w:color w:val="000000"/>
        </w:rPr>
        <w:t>Полное</w:t>
      </w:r>
      <w:r w:rsidRPr="00892BA9">
        <w:rPr>
          <w:rStyle w:val="SUBST"/>
          <w:b w:val="0"/>
          <w:bCs w:val="0"/>
          <w:i w:val="0"/>
          <w:iCs w:val="0"/>
          <w:color w:val="000000"/>
        </w:rPr>
        <w:t xml:space="preserve"> </w:t>
      </w:r>
      <w:r w:rsidRPr="00892BA9">
        <w:rPr>
          <w:b/>
          <w:color w:val="000000"/>
          <w:sz w:val="22"/>
          <w:szCs w:val="22"/>
        </w:rPr>
        <w:t xml:space="preserve">фирменное </w:t>
      </w:r>
      <w:r w:rsidRPr="00892BA9">
        <w:rPr>
          <w:rStyle w:val="SUBST"/>
          <w:bCs w:val="0"/>
          <w:i w:val="0"/>
          <w:iCs w:val="0"/>
          <w:color w:val="000000"/>
        </w:rPr>
        <w:t>наименование</w:t>
      </w:r>
      <w:r w:rsidRPr="00892BA9">
        <w:rPr>
          <w:rStyle w:val="SUBST"/>
          <w:b w:val="0"/>
          <w:bCs w:val="0"/>
          <w:i w:val="0"/>
          <w:iCs w:val="0"/>
          <w:color w:val="000000"/>
        </w:rPr>
        <w:t xml:space="preserve">: </w:t>
      </w:r>
    </w:p>
    <w:p w14:paraId="75FC0E2C" w14:textId="77777777" w:rsidR="00674858" w:rsidRPr="00892BA9" w:rsidRDefault="00674858" w:rsidP="00D520A2">
      <w:pPr>
        <w:autoSpaceDE w:val="0"/>
        <w:autoSpaceDN w:val="0"/>
        <w:spacing w:line="276" w:lineRule="auto"/>
        <w:jc w:val="both"/>
        <w:rPr>
          <w:rStyle w:val="SUBST"/>
          <w:b w:val="0"/>
          <w:bCs w:val="0"/>
          <w:i w:val="0"/>
          <w:iCs w:val="0"/>
          <w:color w:val="000000"/>
        </w:rPr>
      </w:pPr>
      <w:r w:rsidRPr="00892BA9">
        <w:rPr>
          <w:rStyle w:val="SUBST"/>
          <w:color w:val="000000"/>
        </w:rPr>
        <w:t>открытое акционерное общество Нефтегазовая компания «РуссНефть».</w:t>
      </w:r>
    </w:p>
    <w:p w14:paraId="61B892C3" w14:textId="77777777" w:rsidR="00674858" w:rsidRPr="00892BA9" w:rsidRDefault="00674858" w:rsidP="00D520A2">
      <w:pPr>
        <w:autoSpaceDE w:val="0"/>
        <w:autoSpaceDN w:val="0"/>
        <w:spacing w:line="276" w:lineRule="auto"/>
        <w:jc w:val="both"/>
        <w:rPr>
          <w:rStyle w:val="SUBST"/>
          <w:color w:val="000000"/>
        </w:rPr>
      </w:pPr>
      <w:r w:rsidRPr="00892BA9">
        <w:rPr>
          <w:rStyle w:val="SUBST"/>
          <w:b w:val="0"/>
          <w:bCs w:val="0"/>
          <w:i w:val="0"/>
          <w:iCs w:val="0"/>
          <w:color w:val="000000"/>
        </w:rPr>
        <w:t xml:space="preserve">на английском языке: </w:t>
      </w:r>
      <w:r w:rsidRPr="00892BA9">
        <w:rPr>
          <w:rStyle w:val="SUBST"/>
          <w:color w:val="000000"/>
        </w:rPr>
        <w:t>«</w:t>
      </w:r>
      <w:proofErr w:type="spellStart"/>
      <w:r w:rsidRPr="00892BA9">
        <w:rPr>
          <w:rStyle w:val="SUBST"/>
          <w:color w:val="000000"/>
          <w:lang w:val="en-US"/>
        </w:rPr>
        <w:t>RussNeft</w:t>
      </w:r>
      <w:proofErr w:type="spellEnd"/>
      <w:r w:rsidRPr="00892BA9">
        <w:rPr>
          <w:rStyle w:val="SUBST"/>
          <w:color w:val="000000"/>
        </w:rPr>
        <w:t>».</w:t>
      </w:r>
    </w:p>
    <w:p w14:paraId="00E32886" w14:textId="77777777" w:rsidR="00674858" w:rsidRPr="00892BA9" w:rsidRDefault="00674858" w:rsidP="00D520A2">
      <w:pPr>
        <w:autoSpaceDE w:val="0"/>
        <w:autoSpaceDN w:val="0"/>
        <w:spacing w:line="276" w:lineRule="auto"/>
        <w:jc w:val="both"/>
        <w:rPr>
          <w:rStyle w:val="SUBST"/>
          <w:color w:val="000000"/>
        </w:rPr>
      </w:pPr>
    </w:p>
    <w:p w14:paraId="25963C74" w14:textId="77777777" w:rsidR="00674858" w:rsidRPr="00892BA9" w:rsidRDefault="00674858" w:rsidP="00D520A2">
      <w:pPr>
        <w:autoSpaceDE w:val="0"/>
        <w:autoSpaceDN w:val="0"/>
        <w:spacing w:line="276" w:lineRule="auto"/>
        <w:jc w:val="both"/>
        <w:rPr>
          <w:rStyle w:val="SUBST"/>
          <w:b w:val="0"/>
          <w:bCs w:val="0"/>
          <w:i w:val="0"/>
          <w:iCs w:val="0"/>
          <w:color w:val="000000"/>
        </w:rPr>
      </w:pPr>
      <w:r w:rsidRPr="00892BA9">
        <w:rPr>
          <w:rStyle w:val="SUBST"/>
          <w:bCs w:val="0"/>
          <w:i w:val="0"/>
          <w:iCs w:val="0"/>
          <w:color w:val="000000"/>
        </w:rPr>
        <w:t xml:space="preserve">Сокращенное </w:t>
      </w:r>
      <w:r w:rsidRPr="00892BA9">
        <w:rPr>
          <w:b/>
          <w:color w:val="000000"/>
          <w:sz w:val="22"/>
          <w:szCs w:val="22"/>
        </w:rPr>
        <w:t>фирменное</w:t>
      </w:r>
      <w:r w:rsidRPr="00892BA9">
        <w:rPr>
          <w:rStyle w:val="SUBST"/>
          <w:bCs w:val="0"/>
          <w:i w:val="0"/>
          <w:iCs w:val="0"/>
          <w:color w:val="000000"/>
        </w:rPr>
        <w:t xml:space="preserve"> наименование</w:t>
      </w:r>
      <w:r w:rsidRPr="00892BA9">
        <w:rPr>
          <w:rStyle w:val="SUBST"/>
          <w:b w:val="0"/>
          <w:bCs w:val="0"/>
          <w:i w:val="0"/>
          <w:iCs w:val="0"/>
          <w:color w:val="000000"/>
        </w:rPr>
        <w:t xml:space="preserve">: </w:t>
      </w:r>
    </w:p>
    <w:p w14:paraId="0F99E238" w14:textId="77777777" w:rsidR="00674858" w:rsidRPr="00892BA9" w:rsidRDefault="00674858" w:rsidP="00D520A2">
      <w:pPr>
        <w:autoSpaceDE w:val="0"/>
        <w:autoSpaceDN w:val="0"/>
        <w:spacing w:line="276" w:lineRule="auto"/>
        <w:jc w:val="both"/>
        <w:rPr>
          <w:rStyle w:val="SUBST"/>
          <w:b w:val="0"/>
          <w:bCs w:val="0"/>
          <w:i w:val="0"/>
          <w:iCs w:val="0"/>
          <w:color w:val="000000"/>
        </w:rPr>
      </w:pPr>
      <w:r w:rsidRPr="00892BA9">
        <w:rPr>
          <w:rStyle w:val="SUBST"/>
          <w:color w:val="000000"/>
        </w:rPr>
        <w:t>ОАО НК «РуссНефть».</w:t>
      </w:r>
      <w:r w:rsidRPr="00892BA9">
        <w:rPr>
          <w:rStyle w:val="SUBST"/>
          <w:b w:val="0"/>
          <w:bCs w:val="0"/>
          <w:i w:val="0"/>
          <w:iCs w:val="0"/>
          <w:color w:val="000000"/>
        </w:rPr>
        <w:t xml:space="preserve"> </w:t>
      </w:r>
    </w:p>
    <w:p w14:paraId="1D88468A" w14:textId="77777777" w:rsidR="00674858" w:rsidRPr="00892BA9" w:rsidRDefault="00674858" w:rsidP="00D520A2">
      <w:pPr>
        <w:autoSpaceDE w:val="0"/>
        <w:autoSpaceDN w:val="0"/>
        <w:spacing w:line="276" w:lineRule="auto"/>
        <w:jc w:val="both"/>
        <w:rPr>
          <w:rStyle w:val="SUBST"/>
          <w:color w:val="000000"/>
        </w:rPr>
      </w:pPr>
      <w:r w:rsidRPr="00892BA9">
        <w:rPr>
          <w:rStyle w:val="SUBST"/>
          <w:b w:val="0"/>
          <w:bCs w:val="0"/>
          <w:i w:val="0"/>
          <w:iCs w:val="0"/>
          <w:color w:val="000000"/>
        </w:rPr>
        <w:t>на английском языке:</w:t>
      </w:r>
      <w:r w:rsidRPr="00892BA9">
        <w:rPr>
          <w:rStyle w:val="SUBST"/>
          <w:color w:val="000000"/>
        </w:rPr>
        <w:t xml:space="preserve"> «</w:t>
      </w:r>
      <w:proofErr w:type="spellStart"/>
      <w:r w:rsidRPr="00892BA9">
        <w:rPr>
          <w:rStyle w:val="SUBST"/>
          <w:color w:val="000000"/>
          <w:lang w:val="en-US"/>
        </w:rPr>
        <w:t>RussNeft</w:t>
      </w:r>
      <w:proofErr w:type="spellEnd"/>
      <w:r w:rsidRPr="00892BA9">
        <w:rPr>
          <w:rStyle w:val="SUBST"/>
          <w:color w:val="000000"/>
        </w:rPr>
        <w:t>».</w:t>
      </w:r>
    </w:p>
    <w:p w14:paraId="1006E335" w14:textId="77777777" w:rsidR="00674858" w:rsidRPr="00892BA9" w:rsidRDefault="00674858" w:rsidP="00D520A2">
      <w:pPr>
        <w:autoSpaceDE w:val="0"/>
        <w:autoSpaceDN w:val="0"/>
        <w:spacing w:line="276" w:lineRule="auto"/>
        <w:jc w:val="both"/>
        <w:rPr>
          <w:rStyle w:val="SUBST"/>
          <w:color w:val="000000"/>
        </w:rPr>
      </w:pPr>
    </w:p>
    <w:p w14:paraId="73471386" w14:textId="77777777" w:rsidR="00674858" w:rsidRPr="00892BA9" w:rsidRDefault="00674858" w:rsidP="00D520A2">
      <w:pPr>
        <w:autoSpaceDE w:val="0"/>
        <w:autoSpaceDN w:val="0"/>
        <w:spacing w:line="276" w:lineRule="auto"/>
        <w:rPr>
          <w:color w:val="000000"/>
          <w:sz w:val="22"/>
          <w:szCs w:val="22"/>
        </w:rPr>
      </w:pPr>
      <w:r w:rsidRPr="00892BA9">
        <w:rPr>
          <w:b/>
          <w:color w:val="000000"/>
          <w:sz w:val="22"/>
          <w:szCs w:val="22"/>
        </w:rPr>
        <w:t>Место нахождения и почтовый адрес</w:t>
      </w:r>
      <w:r w:rsidRPr="00892BA9">
        <w:rPr>
          <w:color w:val="000000"/>
          <w:sz w:val="22"/>
          <w:szCs w:val="22"/>
        </w:rPr>
        <w:t xml:space="preserve">: </w:t>
      </w:r>
    </w:p>
    <w:p w14:paraId="08C4E4C5" w14:textId="77777777" w:rsidR="00674858" w:rsidRPr="00892BA9" w:rsidRDefault="00674858" w:rsidP="00D520A2">
      <w:pPr>
        <w:autoSpaceDE w:val="0"/>
        <w:autoSpaceDN w:val="0"/>
        <w:spacing w:line="276" w:lineRule="auto"/>
        <w:rPr>
          <w:b/>
          <w:bCs/>
          <w:i/>
          <w:iCs/>
          <w:color w:val="000000"/>
          <w:sz w:val="22"/>
          <w:szCs w:val="22"/>
        </w:rPr>
      </w:pPr>
      <w:r w:rsidRPr="00892BA9">
        <w:rPr>
          <w:b/>
          <w:bCs/>
          <w:i/>
          <w:iCs/>
          <w:color w:val="000000"/>
          <w:sz w:val="22"/>
          <w:szCs w:val="22"/>
        </w:rPr>
        <w:t xml:space="preserve">Российская Федерация, </w:t>
      </w:r>
      <w:smartTag w:uri="urn:schemas-microsoft-com:office:smarttags" w:element="metricconverter">
        <w:smartTagPr>
          <w:attr w:name="ProductID" w:val="115054, г"/>
        </w:smartTagPr>
        <w:r w:rsidRPr="00892BA9">
          <w:rPr>
            <w:b/>
            <w:bCs/>
            <w:i/>
            <w:iCs/>
            <w:color w:val="000000"/>
            <w:sz w:val="22"/>
            <w:szCs w:val="22"/>
          </w:rPr>
          <w:t>115054, г</w:t>
        </w:r>
      </w:smartTag>
      <w:r w:rsidRPr="00892BA9">
        <w:rPr>
          <w:b/>
          <w:bCs/>
          <w:i/>
          <w:iCs/>
          <w:color w:val="000000"/>
          <w:sz w:val="22"/>
          <w:szCs w:val="22"/>
        </w:rPr>
        <w:t>. Москва, ул. Пятницкая, д. 69.</w:t>
      </w:r>
    </w:p>
    <w:p w14:paraId="048916C9" w14:textId="77777777" w:rsidR="00674858" w:rsidRPr="00892BA9" w:rsidRDefault="00674858" w:rsidP="00D520A2">
      <w:pPr>
        <w:autoSpaceDE w:val="0"/>
        <w:autoSpaceDN w:val="0"/>
        <w:spacing w:line="276" w:lineRule="auto"/>
        <w:rPr>
          <w:rStyle w:val="SUBST"/>
          <w:b w:val="0"/>
          <w:bCs w:val="0"/>
          <w:i w:val="0"/>
          <w:iCs w:val="0"/>
          <w:color w:val="000000"/>
        </w:rPr>
      </w:pPr>
    </w:p>
    <w:p w14:paraId="1A3BDFDC" w14:textId="77777777" w:rsidR="00674858" w:rsidRPr="00892BA9" w:rsidRDefault="00674858" w:rsidP="00D520A2">
      <w:pPr>
        <w:autoSpaceDE w:val="0"/>
        <w:autoSpaceDN w:val="0"/>
        <w:spacing w:line="276" w:lineRule="auto"/>
        <w:jc w:val="both"/>
        <w:rPr>
          <w:b/>
          <w:bCs/>
          <w:iCs/>
          <w:sz w:val="22"/>
          <w:szCs w:val="22"/>
        </w:rPr>
      </w:pPr>
      <w:r w:rsidRPr="00892BA9">
        <w:rPr>
          <w:b/>
          <w:bCs/>
          <w:iCs/>
          <w:sz w:val="22"/>
          <w:szCs w:val="22"/>
        </w:rPr>
        <w:t>Сведения о государственной регистрации:</w:t>
      </w:r>
    </w:p>
    <w:p w14:paraId="0607AF4D" w14:textId="77777777" w:rsidR="00674858" w:rsidRPr="00892BA9" w:rsidRDefault="00674858" w:rsidP="00D520A2">
      <w:pPr>
        <w:autoSpaceDE w:val="0"/>
        <w:autoSpaceDN w:val="0"/>
        <w:spacing w:line="276" w:lineRule="auto"/>
        <w:jc w:val="both"/>
        <w:rPr>
          <w:sz w:val="22"/>
          <w:szCs w:val="22"/>
        </w:rPr>
      </w:pPr>
      <w:r w:rsidRPr="00892BA9">
        <w:rPr>
          <w:sz w:val="22"/>
          <w:szCs w:val="22"/>
        </w:rPr>
        <w:t xml:space="preserve">Дата государственной регистрации: </w:t>
      </w:r>
      <w:r w:rsidRPr="00892BA9">
        <w:rPr>
          <w:rStyle w:val="SUBST"/>
        </w:rPr>
        <w:t xml:space="preserve">17 сентября </w:t>
      </w:r>
      <w:smartTag w:uri="urn:schemas-microsoft-com:office:smarttags" w:element="metricconverter">
        <w:smartTagPr>
          <w:attr w:name="ProductID" w:val="2002 г"/>
        </w:smartTagPr>
        <w:r w:rsidRPr="00892BA9">
          <w:rPr>
            <w:rStyle w:val="SUBST"/>
          </w:rPr>
          <w:t>2002 г</w:t>
        </w:r>
      </w:smartTag>
      <w:r w:rsidRPr="00892BA9">
        <w:rPr>
          <w:rStyle w:val="SUBST"/>
        </w:rPr>
        <w:t>.</w:t>
      </w:r>
    </w:p>
    <w:p w14:paraId="6FDCCF2C" w14:textId="77777777" w:rsidR="00674858" w:rsidRPr="00892BA9" w:rsidRDefault="00674858" w:rsidP="00D520A2">
      <w:pPr>
        <w:autoSpaceDE w:val="0"/>
        <w:autoSpaceDN w:val="0"/>
        <w:spacing w:line="276" w:lineRule="auto"/>
        <w:jc w:val="both"/>
        <w:rPr>
          <w:sz w:val="22"/>
          <w:szCs w:val="22"/>
        </w:rPr>
      </w:pPr>
      <w:r w:rsidRPr="00892BA9">
        <w:rPr>
          <w:sz w:val="22"/>
          <w:szCs w:val="22"/>
        </w:rPr>
        <w:t xml:space="preserve">Основной государственный регистрационный номер юридического лица: </w:t>
      </w:r>
      <w:r w:rsidRPr="00892BA9">
        <w:rPr>
          <w:b/>
          <w:bCs/>
          <w:i/>
          <w:iCs/>
          <w:sz w:val="22"/>
          <w:szCs w:val="22"/>
        </w:rPr>
        <w:t xml:space="preserve"> 1027717003467.</w:t>
      </w:r>
    </w:p>
    <w:p w14:paraId="0504BFA7" w14:textId="77777777" w:rsidR="00674858" w:rsidRPr="00892BA9" w:rsidRDefault="00674858" w:rsidP="00D520A2">
      <w:pPr>
        <w:autoSpaceDE w:val="0"/>
        <w:autoSpaceDN w:val="0"/>
        <w:spacing w:line="276" w:lineRule="auto"/>
        <w:jc w:val="both"/>
        <w:rPr>
          <w:b/>
          <w:bCs/>
          <w:i/>
          <w:iCs/>
          <w:sz w:val="22"/>
          <w:szCs w:val="22"/>
        </w:rPr>
      </w:pPr>
      <w:r w:rsidRPr="00892BA9">
        <w:rPr>
          <w:sz w:val="22"/>
          <w:szCs w:val="22"/>
        </w:rPr>
        <w:t xml:space="preserve">Орган, осуществивший государственную регистрацию: </w:t>
      </w:r>
      <w:r w:rsidRPr="00892BA9">
        <w:rPr>
          <w:b/>
          <w:bCs/>
          <w:i/>
          <w:iCs/>
          <w:sz w:val="22"/>
          <w:szCs w:val="22"/>
        </w:rPr>
        <w:t>Межрайонная инспекция Федеральной налоговой службы № 46 по  г. Москвы.</w:t>
      </w:r>
    </w:p>
    <w:p w14:paraId="2239161A" w14:textId="77777777" w:rsidR="00674858" w:rsidRPr="00892BA9" w:rsidRDefault="00674858" w:rsidP="00D520A2">
      <w:pPr>
        <w:autoSpaceDE w:val="0"/>
        <w:autoSpaceDN w:val="0"/>
        <w:spacing w:line="276" w:lineRule="auto"/>
        <w:jc w:val="both"/>
        <w:rPr>
          <w:b/>
          <w:bCs/>
          <w:i/>
          <w:iCs/>
          <w:sz w:val="22"/>
          <w:szCs w:val="22"/>
        </w:rPr>
      </w:pPr>
      <w:r w:rsidRPr="00892BA9">
        <w:rPr>
          <w:rStyle w:val="-0"/>
          <w:b w:val="0"/>
          <w:sz w:val="22"/>
          <w:szCs w:val="22"/>
        </w:rPr>
        <w:t>Идентификационный номер налогоплательщика:</w:t>
      </w:r>
      <w:r w:rsidRPr="00892BA9">
        <w:rPr>
          <w:b/>
          <w:bCs/>
          <w:i/>
          <w:sz w:val="22"/>
          <w:szCs w:val="22"/>
        </w:rPr>
        <w:t xml:space="preserve"> </w:t>
      </w:r>
      <w:r w:rsidRPr="00892BA9">
        <w:rPr>
          <w:b/>
          <w:bCs/>
          <w:i/>
          <w:iCs/>
          <w:sz w:val="22"/>
          <w:szCs w:val="22"/>
        </w:rPr>
        <w:t xml:space="preserve"> 7717133960</w:t>
      </w:r>
      <w:r w:rsidRPr="00892BA9">
        <w:rPr>
          <w:rStyle w:val="SUBST"/>
          <w:b w:val="0"/>
          <w:i w:val="0"/>
          <w:spacing w:val="-10"/>
          <w:lang w:eastAsia="en-US"/>
        </w:rPr>
        <w:t>.</w:t>
      </w:r>
    </w:p>
    <w:p w14:paraId="0311B246" w14:textId="77777777" w:rsidR="00674858" w:rsidRPr="00892BA9" w:rsidRDefault="00674858" w:rsidP="00D520A2">
      <w:pPr>
        <w:pStyle w:val="a7"/>
        <w:tabs>
          <w:tab w:val="num" w:pos="0"/>
        </w:tabs>
        <w:spacing w:line="276" w:lineRule="auto"/>
        <w:jc w:val="both"/>
        <w:rPr>
          <w:color w:val="000000"/>
          <w:sz w:val="22"/>
          <w:szCs w:val="22"/>
        </w:rPr>
      </w:pPr>
    </w:p>
    <w:p w14:paraId="58F0DE33" w14:textId="77777777" w:rsidR="00674858" w:rsidRPr="00892BA9" w:rsidRDefault="00674858" w:rsidP="00D520A2">
      <w:pPr>
        <w:pStyle w:val="a7"/>
        <w:tabs>
          <w:tab w:val="num" w:pos="0"/>
        </w:tabs>
        <w:spacing w:line="276" w:lineRule="auto"/>
        <w:jc w:val="both"/>
        <w:rPr>
          <w:b/>
          <w:color w:val="000000"/>
          <w:sz w:val="22"/>
          <w:szCs w:val="22"/>
        </w:rPr>
      </w:pPr>
      <w:r w:rsidRPr="00892BA9">
        <w:rPr>
          <w:b/>
          <w:color w:val="000000"/>
          <w:sz w:val="22"/>
          <w:szCs w:val="22"/>
        </w:rPr>
        <w:t>Уставный капитал:</w:t>
      </w:r>
    </w:p>
    <w:p w14:paraId="2B894244" w14:textId="77777777" w:rsidR="00674858" w:rsidRPr="00892BA9" w:rsidRDefault="00674858" w:rsidP="00D520A2">
      <w:pPr>
        <w:pStyle w:val="a7"/>
        <w:tabs>
          <w:tab w:val="num" w:pos="0"/>
        </w:tabs>
        <w:spacing w:line="276" w:lineRule="auto"/>
        <w:jc w:val="both"/>
        <w:rPr>
          <w:b/>
          <w:bCs/>
          <w:i/>
          <w:iCs/>
          <w:color w:val="000000"/>
          <w:sz w:val="22"/>
          <w:szCs w:val="22"/>
        </w:rPr>
      </w:pPr>
      <w:r w:rsidRPr="00892BA9">
        <w:rPr>
          <w:color w:val="000000"/>
          <w:sz w:val="22"/>
          <w:szCs w:val="22"/>
        </w:rPr>
        <w:t xml:space="preserve">Размер уставного капитала: </w:t>
      </w:r>
      <w:r w:rsidRPr="00892BA9">
        <w:rPr>
          <w:b/>
          <w:bCs/>
          <w:i/>
          <w:iCs/>
          <w:color w:val="000000"/>
          <w:sz w:val="22"/>
          <w:szCs w:val="22"/>
        </w:rPr>
        <w:t xml:space="preserve">  100 000 000 рублей.</w:t>
      </w:r>
    </w:p>
    <w:p w14:paraId="4BBFFF39" w14:textId="77777777" w:rsidR="00674858" w:rsidRPr="00892BA9" w:rsidRDefault="00674858" w:rsidP="00D520A2">
      <w:pPr>
        <w:pStyle w:val="a7"/>
        <w:tabs>
          <w:tab w:val="num" w:pos="0"/>
        </w:tabs>
        <w:spacing w:line="276" w:lineRule="auto"/>
        <w:jc w:val="both"/>
        <w:rPr>
          <w:b/>
          <w:bCs/>
          <w:i/>
          <w:iCs/>
          <w:color w:val="000000"/>
          <w:sz w:val="22"/>
          <w:szCs w:val="22"/>
        </w:rPr>
      </w:pPr>
      <w:r w:rsidRPr="00892BA9">
        <w:rPr>
          <w:bCs/>
          <w:iCs/>
          <w:color w:val="000000"/>
          <w:sz w:val="22"/>
          <w:szCs w:val="22"/>
        </w:rPr>
        <w:t>Количество обыкновенных акций:</w:t>
      </w:r>
      <w:r w:rsidRPr="00892BA9">
        <w:rPr>
          <w:b/>
          <w:bCs/>
          <w:i/>
          <w:iCs/>
          <w:color w:val="000000"/>
          <w:sz w:val="22"/>
          <w:szCs w:val="22"/>
        </w:rPr>
        <w:t xml:space="preserve"> 100 000  штук.</w:t>
      </w:r>
    </w:p>
    <w:p w14:paraId="1FAF035A" w14:textId="77777777" w:rsidR="00674858" w:rsidRPr="00892BA9" w:rsidRDefault="00674858" w:rsidP="00D520A2">
      <w:pPr>
        <w:pStyle w:val="a7"/>
        <w:tabs>
          <w:tab w:val="num" w:pos="0"/>
        </w:tabs>
        <w:spacing w:line="276" w:lineRule="auto"/>
        <w:jc w:val="both"/>
        <w:rPr>
          <w:b/>
          <w:bCs/>
          <w:i/>
          <w:iCs/>
          <w:color w:val="000000"/>
          <w:sz w:val="22"/>
          <w:szCs w:val="22"/>
        </w:rPr>
      </w:pPr>
      <w:r w:rsidRPr="00892BA9">
        <w:rPr>
          <w:bCs/>
          <w:iCs/>
          <w:color w:val="000000"/>
          <w:sz w:val="22"/>
          <w:szCs w:val="22"/>
        </w:rPr>
        <w:t>Номинальная стоимость одной акции:</w:t>
      </w:r>
      <w:r w:rsidRPr="00892BA9">
        <w:rPr>
          <w:b/>
          <w:bCs/>
          <w:i/>
          <w:iCs/>
          <w:color w:val="000000"/>
          <w:sz w:val="22"/>
          <w:szCs w:val="22"/>
        </w:rPr>
        <w:t xml:space="preserve">  1 000 рублей.</w:t>
      </w:r>
    </w:p>
    <w:p w14:paraId="18205EC7" w14:textId="77777777" w:rsidR="00674858" w:rsidRPr="00892BA9" w:rsidRDefault="00674858" w:rsidP="00D520A2">
      <w:pPr>
        <w:pStyle w:val="-3"/>
        <w:spacing w:line="276" w:lineRule="auto"/>
        <w:ind w:firstLine="0"/>
        <w:rPr>
          <w:rStyle w:val="SUBST"/>
          <w:lang w:eastAsia="en-US"/>
        </w:rPr>
      </w:pPr>
    </w:p>
    <w:p w14:paraId="2CE0ABEC" w14:textId="77777777" w:rsidR="00674858" w:rsidRPr="00892BA9" w:rsidRDefault="00674858" w:rsidP="00D520A2">
      <w:pPr>
        <w:pStyle w:val="-3"/>
        <w:spacing w:line="276" w:lineRule="auto"/>
        <w:ind w:firstLine="0"/>
        <w:rPr>
          <w:rStyle w:val="SUBST"/>
          <w:b/>
          <w:i/>
          <w:lang w:eastAsia="en-US"/>
        </w:rPr>
      </w:pPr>
      <w:r w:rsidRPr="00892BA9">
        <w:rPr>
          <w:rStyle w:val="SUBST"/>
          <w:b/>
          <w:lang w:eastAsia="en-US"/>
        </w:rPr>
        <w:t xml:space="preserve">Информация о реестродержателе: </w:t>
      </w:r>
      <w:r w:rsidRPr="00892BA9">
        <w:rPr>
          <w:rStyle w:val="SUBST"/>
          <w:b/>
          <w:i/>
          <w:lang w:eastAsia="en-US"/>
        </w:rPr>
        <w:t xml:space="preserve"> </w:t>
      </w:r>
      <w:bookmarkStart w:id="0" w:name="_Toc135204035"/>
    </w:p>
    <w:p w14:paraId="423035FB" w14:textId="77777777" w:rsidR="00674858" w:rsidRPr="00892BA9" w:rsidRDefault="00674858" w:rsidP="00D520A2">
      <w:pPr>
        <w:pStyle w:val="-3"/>
        <w:spacing w:line="276" w:lineRule="auto"/>
        <w:ind w:firstLine="0"/>
      </w:pPr>
      <w:r w:rsidRPr="00892BA9">
        <w:rPr>
          <w:b w:val="0"/>
          <w:bCs w:val="0"/>
          <w:i w:val="0"/>
          <w:iCs w:val="0"/>
          <w:color w:val="000000"/>
        </w:rPr>
        <w:t xml:space="preserve">Полное фирменное наименование: </w:t>
      </w:r>
      <w:r w:rsidRPr="00892BA9">
        <w:t>Закрытое акционерное общество «Сервис-Реестр».</w:t>
      </w:r>
    </w:p>
    <w:p w14:paraId="4E93AF55" w14:textId="77777777" w:rsidR="00674858" w:rsidRPr="00892BA9" w:rsidRDefault="00674858" w:rsidP="00D520A2">
      <w:pPr>
        <w:pStyle w:val="-6"/>
        <w:spacing w:line="276" w:lineRule="auto"/>
        <w:ind w:firstLine="0"/>
        <w:rPr>
          <w:b w:val="0"/>
          <w:bCs w:val="0"/>
          <w:i w:val="0"/>
          <w:iCs w:val="0"/>
          <w:color w:val="000000"/>
        </w:rPr>
      </w:pPr>
      <w:r w:rsidRPr="00892BA9">
        <w:rPr>
          <w:rStyle w:val="SUBST"/>
          <w:color w:val="000000"/>
        </w:rPr>
        <w:t>Место нахождения и почтовый адрес</w:t>
      </w:r>
      <w:r w:rsidRPr="00892BA9">
        <w:rPr>
          <w:b w:val="0"/>
          <w:bCs w:val="0"/>
          <w:i w:val="0"/>
          <w:iCs w:val="0"/>
          <w:color w:val="000000"/>
        </w:rPr>
        <w:t xml:space="preserve">:  </w:t>
      </w:r>
      <w:smartTag w:uri="urn:schemas-microsoft-com:office:smarttags" w:element="metricconverter">
        <w:smartTagPr>
          <w:attr w:name="ProductID" w:val="107045, г"/>
        </w:smartTagPr>
        <w:r w:rsidRPr="00892BA9">
          <w:rPr>
            <w:color w:val="000000"/>
          </w:rPr>
          <w:t>107045, г</w:t>
        </w:r>
      </w:smartTag>
      <w:r w:rsidRPr="00892BA9">
        <w:rPr>
          <w:color w:val="000000"/>
        </w:rPr>
        <w:t>. Москва, ул. Сретенка, д. 12.</w:t>
      </w:r>
    </w:p>
    <w:p w14:paraId="12BA1EDB" w14:textId="77777777" w:rsidR="00674858" w:rsidRDefault="00674858" w:rsidP="00D520A2">
      <w:pPr>
        <w:pStyle w:val="-3"/>
        <w:spacing w:line="276" w:lineRule="auto"/>
        <w:ind w:firstLine="0"/>
        <w:rPr>
          <w:color w:val="000000"/>
        </w:rPr>
      </w:pPr>
      <w:r w:rsidRPr="00892BA9">
        <w:rPr>
          <w:b w:val="0"/>
          <w:bCs w:val="0"/>
          <w:i w:val="0"/>
          <w:iCs w:val="0"/>
          <w:color w:val="000000"/>
        </w:rPr>
        <w:t xml:space="preserve">Номер лицензии регистратора: </w:t>
      </w:r>
      <w:r w:rsidRPr="00892BA9">
        <w:rPr>
          <w:rStyle w:val="SUBST"/>
          <w:color w:val="000000"/>
        </w:rPr>
        <w:t xml:space="preserve"> </w:t>
      </w:r>
      <w:r w:rsidRPr="00892BA9">
        <w:rPr>
          <w:color w:val="000000"/>
        </w:rPr>
        <w:t xml:space="preserve">10-000-1-00301 </w:t>
      </w:r>
      <w:r w:rsidRPr="00892BA9">
        <w:rPr>
          <w:b w:val="0"/>
          <w:bCs w:val="0"/>
          <w:i w:val="0"/>
          <w:iCs w:val="0"/>
          <w:color w:val="000000"/>
        </w:rPr>
        <w:t xml:space="preserve"> </w:t>
      </w:r>
      <w:r w:rsidRPr="00892BA9">
        <w:rPr>
          <w:bCs w:val="0"/>
          <w:iCs w:val="0"/>
          <w:color w:val="000000"/>
        </w:rPr>
        <w:t xml:space="preserve">выдана </w:t>
      </w:r>
      <w:r w:rsidRPr="00892BA9">
        <w:rPr>
          <w:rStyle w:val="SUBST"/>
          <w:color w:val="000000"/>
        </w:rPr>
        <w:t xml:space="preserve"> </w:t>
      </w:r>
      <w:r w:rsidRPr="00892BA9">
        <w:rPr>
          <w:color w:val="000000"/>
        </w:rPr>
        <w:t>02.03.2004 г. ФСФР России.</w:t>
      </w:r>
    </w:p>
    <w:p w14:paraId="093E7C46" w14:textId="77777777" w:rsidR="00D520A2" w:rsidRPr="00892BA9" w:rsidRDefault="00D520A2" w:rsidP="00D520A2">
      <w:pPr>
        <w:pStyle w:val="-3"/>
        <w:spacing w:line="276" w:lineRule="auto"/>
        <w:ind w:firstLine="0"/>
        <w:rPr>
          <w:color w:val="000000"/>
        </w:rPr>
      </w:pPr>
    </w:p>
    <w:p w14:paraId="3D322C32" w14:textId="77777777" w:rsidR="00674858" w:rsidRPr="00D520A2" w:rsidRDefault="00674858" w:rsidP="00D520A2">
      <w:pPr>
        <w:pStyle w:val="-3"/>
        <w:spacing w:line="276" w:lineRule="auto"/>
        <w:ind w:firstLine="0"/>
        <w:rPr>
          <w:rStyle w:val="SUBST"/>
          <w:b/>
          <w:lang w:eastAsia="en-US"/>
        </w:rPr>
      </w:pPr>
      <w:r w:rsidRPr="00D520A2">
        <w:rPr>
          <w:rStyle w:val="SUBST"/>
          <w:b/>
          <w:lang w:eastAsia="en-US"/>
        </w:rPr>
        <w:t>Информация об аудиторах:</w:t>
      </w:r>
    </w:p>
    <w:bookmarkEnd w:id="0"/>
    <w:p w14:paraId="48D65ECB" w14:textId="77777777" w:rsidR="00674858" w:rsidRPr="00892BA9" w:rsidRDefault="00674858" w:rsidP="00D520A2">
      <w:pPr>
        <w:autoSpaceDE w:val="0"/>
        <w:autoSpaceDN w:val="0"/>
        <w:spacing w:line="276" w:lineRule="auto"/>
        <w:jc w:val="both"/>
        <w:rPr>
          <w:b/>
          <w:bCs/>
          <w:i/>
          <w:iCs/>
          <w:sz w:val="22"/>
          <w:szCs w:val="22"/>
        </w:rPr>
      </w:pPr>
      <w:r w:rsidRPr="00892BA9">
        <w:rPr>
          <w:sz w:val="22"/>
          <w:szCs w:val="22"/>
        </w:rPr>
        <w:t xml:space="preserve">Полное фирменное наименование: </w:t>
      </w:r>
      <w:r w:rsidRPr="00892BA9">
        <w:rPr>
          <w:rStyle w:val="Subst0"/>
          <w:sz w:val="22"/>
          <w:szCs w:val="22"/>
        </w:rPr>
        <w:t>Общество с ограниченной ответственностью «</w:t>
      </w:r>
      <w:r w:rsidR="006C77A9">
        <w:rPr>
          <w:rStyle w:val="Subst0"/>
          <w:sz w:val="22"/>
          <w:szCs w:val="22"/>
        </w:rPr>
        <w:t xml:space="preserve">Эрнст энд </w:t>
      </w:r>
      <w:r w:rsidR="00411EE9">
        <w:rPr>
          <w:rStyle w:val="Subst0"/>
          <w:sz w:val="22"/>
          <w:szCs w:val="22"/>
        </w:rPr>
        <w:t>Янг</w:t>
      </w:r>
      <w:r w:rsidRPr="00892BA9">
        <w:rPr>
          <w:rStyle w:val="Subst0"/>
          <w:sz w:val="22"/>
          <w:szCs w:val="22"/>
        </w:rPr>
        <w:t>»</w:t>
      </w:r>
      <w:r w:rsidRPr="00892BA9">
        <w:rPr>
          <w:b/>
          <w:bCs/>
          <w:i/>
          <w:iCs/>
          <w:sz w:val="22"/>
          <w:szCs w:val="22"/>
        </w:rPr>
        <w:t>.</w:t>
      </w:r>
    </w:p>
    <w:p w14:paraId="62FF6969" w14:textId="77777777" w:rsidR="00674858" w:rsidRPr="00384A59" w:rsidRDefault="00674858" w:rsidP="00D520A2">
      <w:pPr>
        <w:autoSpaceDE w:val="0"/>
        <w:autoSpaceDN w:val="0"/>
        <w:spacing w:line="276" w:lineRule="auto"/>
        <w:jc w:val="both"/>
        <w:rPr>
          <w:b/>
          <w:i/>
          <w:sz w:val="22"/>
        </w:rPr>
      </w:pPr>
      <w:r w:rsidRPr="00892BA9">
        <w:rPr>
          <w:sz w:val="22"/>
          <w:szCs w:val="22"/>
        </w:rPr>
        <w:t xml:space="preserve">Место нахождения аудиторской организации: </w:t>
      </w:r>
      <w:r w:rsidRPr="00384A59">
        <w:rPr>
          <w:b/>
          <w:i/>
          <w:sz w:val="22"/>
        </w:rPr>
        <w:t xml:space="preserve">Российская Федерация, </w:t>
      </w:r>
      <w:r w:rsidR="00411EE9">
        <w:rPr>
          <w:rStyle w:val="Subst0"/>
          <w:sz w:val="22"/>
          <w:szCs w:val="22"/>
        </w:rPr>
        <w:t>115035</w:t>
      </w:r>
      <w:r w:rsidRPr="00892BA9">
        <w:rPr>
          <w:rStyle w:val="Subst0"/>
          <w:sz w:val="22"/>
          <w:szCs w:val="22"/>
        </w:rPr>
        <w:t xml:space="preserve">, г. Москва, ул. </w:t>
      </w:r>
      <w:r w:rsidR="00411EE9">
        <w:rPr>
          <w:rStyle w:val="Subst0"/>
          <w:sz w:val="22"/>
          <w:szCs w:val="22"/>
        </w:rPr>
        <w:t>Садовническая наб., 77, стр. 1</w:t>
      </w:r>
      <w:r w:rsidRPr="00384A59">
        <w:rPr>
          <w:b/>
          <w:i/>
          <w:sz w:val="22"/>
        </w:rPr>
        <w:t>.</w:t>
      </w:r>
    </w:p>
    <w:p w14:paraId="7B7BCEE9" w14:textId="77777777" w:rsidR="00674858" w:rsidRPr="00892BA9" w:rsidRDefault="00674858" w:rsidP="00D520A2">
      <w:pPr>
        <w:spacing w:line="276" w:lineRule="auto"/>
        <w:jc w:val="both"/>
        <w:rPr>
          <w:sz w:val="22"/>
          <w:szCs w:val="22"/>
        </w:rPr>
      </w:pPr>
      <w:r w:rsidRPr="00892BA9">
        <w:rPr>
          <w:sz w:val="22"/>
          <w:szCs w:val="22"/>
        </w:rPr>
        <w:t>Данные о лицензии на осуществление аудиторской деятельности:</w:t>
      </w:r>
    </w:p>
    <w:p w14:paraId="57BDC4D1" w14:textId="77777777" w:rsidR="00674858" w:rsidRPr="00892BA9" w:rsidRDefault="00674858" w:rsidP="00D520A2">
      <w:pPr>
        <w:spacing w:line="276" w:lineRule="auto"/>
        <w:jc w:val="both"/>
        <w:rPr>
          <w:sz w:val="22"/>
          <w:szCs w:val="22"/>
        </w:rPr>
      </w:pPr>
      <w:r w:rsidRPr="00892BA9">
        <w:rPr>
          <w:rStyle w:val="Subst0"/>
          <w:sz w:val="22"/>
          <w:szCs w:val="22"/>
        </w:rPr>
        <w:t>Лицензии на осуществление аудиторской деятельности не имеет, является членом саморегулируемой организации  аудиторов</w:t>
      </w:r>
      <w:r w:rsidR="004D2CBB">
        <w:rPr>
          <w:rStyle w:val="Subst0"/>
          <w:sz w:val="22"/>
          <w:szCs w:val="22"/>
        </w:rPr>
        <w:t>.</w:t>
      </w:r>
    </w:p>
    <w:p w14:paraId="26346FA7" w14:textId="77777777" w:rsidR="00674858" w:rsidRPr="00892BA9" w:rsidRDefault="00674858" w:rsidP="00D520A2">
      <w:pPr>
        <w:pStyle w:val="SubHeading"/>
        <w:spacing w:before="0" w:after="0" w:line="276" w:lineRule="auto"/>
        <w:jc w:val="both"/>
        <w:rPr>
          <w:sz w:val="22"/>
          <w:szCs w:val="22"/>
        </w:rPr>
      </w:pPr>
      <w:r w:rsidRPr="00892BA9">
        <w:rPr>
          <w:sz w:val="22"/>
          <w:szCs w:val="22"/>
        </w:rPr>
        <w:t>Данные о членстве аудитора в саморегулируемых организациях аудиторов:</w:t>
      </w:r>
    </w:p>
    <w:p w14:paraId="44AC1875" w14:textId="77777777" w:rsidR="00674858" w:rsidRPr="00384A59" w:rsidRDefault="00674858" w:rsidP="00384A59">
      <w:pPr>
        <w:pStyle w:val="aa"/>
        <w:spacing w:before="0" w:after="0"/>
        <w:rPr>
          <w:i/>
        </w:rPr>
      </w:pPr>
      <w:r w:rsidRPr="00892BA9">
        <w:rPr>
          <w:sz w:val="22"/>
          <w:szCs w:val="22"/>
        </w:rPr>
        <w:t>Полное наименование:</w:t>
      </w:r>
      <w:r w:rsidRPr="00892BA9">
        <w:rPr>
          <w:rStyle w:val="Subst0"/>
          <w:sz w:val="22"/>
          <w:szCs w:val="22"/>
        </w:rPr>
        <w:t xml:space="preserve"> Саморегулируемая организация аудиторов </w:t>
      </w:r>
      <w:r w:rsidR="00135AB8" w:rsidRPr="00135AB8">
        <w:rPr>
          <w:rStyle w:val="af6"/>
          <w:i/>
        </w:rPr>
        <w:t xml:space="preserve">Некоммерческое партнерство "Аудиторская </w:t>
      </w:r>
      <w:r w:rsidR="00BC726B" w:rsidRPr="00135AB8">
        <w:rPr>
          <w:rStyle w:val="af6"/>
          <w:i/>
        </w:rPr>
        <w:t xml:space="preserve">Палата </w:t>
      </w:r>
      <w:r w:rsidR="00135AB8" w:rsidRPr="00135AB8">
        <w:rPr>
          <w:rStyle w:val="af6"/>
          <w:i/>
        </w:rPr>
        <w:t>России"</w:t>
      </w:r>
      <w:r w:rsidR="004D2CBB">
        <w:rPr>
          <w:rStyle w:val="af6"/>
          <w:i/>
        </w:rPr>
        <w:t>.</w:t>
      </w:r>
    </w:p>
    <w:p w14:paraId="19332296" w14:textId="77777777" w:rsidR="00674858" w:rsidRPr="00892BA9" w:rsidRDefault="00135AB8" w:rsidP="00D520A2">
      <w:pPr>
        <w:spacing w:line="276" w:lineRule="auto"/>
        <w:jc w:val="both"/>
        <w:rPr>
          <w:sz w:val="22"/>
          <w:szCs w:val="22"/>
        </w:rPr>
      </w:pPr>
      <w:r w:rsidRPr="00057306">
        <w:rPr>
          <w:sz w:val="22"/>
          <w:szCs w:val="22"/>
        </w:rPr>
        <w:t xml:space="preserve"> </w:t>
      </w:r>
      <w:r w:rsidR="00674858" w:rsidRPr="00892BA9">
        <w:rPr>
          <w:sz w:val="22"/>
          <w:szCs w:val="22"/>
        </w:rPr>
        <w:t>Сведения о членстве аудитора в коллегиях, ассоциациях или иных профессиональных объединениях (организациях):</w:t>
      </w:r>
    </w:p>
    <w:p w14:paraId="59C2A56A" w14:textId="77777777" w:rsidR="00674858" w:rsidRPr="00892BA9" w:rsidRDefault="00674858" w:rsidP="00D520A2">
      <w:pPr>
        <w:spacing w:line="276" w:lineRule="auto"/>
        <w:jc w:val="both"/>
        <w:rPr>
          <w:sz w:val="22"/>
          <w:szCs w:val="22"/>
        </w:rPr>
      </w:pPr>
      <w:r w:rsidRPr="00892BA9">
        <w:rPr>
          <w:rStyle w:val="Subst0"/>
          <w:sz w:val="22"/>
          <w:szCs w:val="22"/>
        </w:rPr>
        <w:t>Включено в реестр аудиторов и аудиторских организаций саморегулируемой организации аудиторов Некоммерческое партнерство «</w:t>
      </w:r>
      <w:r w:rsidR="00135AB8">
        <w:rPr>
          <w:rStyle w:val="Subst0"/>
          <w:sz w:val="22"/>
          <w:szCs w:val="22"/>
        </w:rPr>
        <w:t xml:space="preserve">Аудиторская </w:t>
      </w:r>
      <w:r w:rsidR="00BC726B">
        <w:rPr>
          <w:rStyle w:val="Subst0"/>
          <w:sz w:val="22"/>
          <w:szCs w:val="22"/>
        </w:rPr>
        <w:t xml:space="preserve">Палата </w:t>
      </w:r>
      <w:r w:rsidR="00135AB8">
        <w:rPr>
          <w:rStyle w:val="Subst0"/>
          <w:sz w:val="22"/>
          <w:szCs w:val="22"/>
        </w:rPr>
        <w:t>России</w:t>
      </w:r>
      <w:r w:rsidRPr="00135AB8">
        <w:rPr>
          <w:rStyle w:val="Subst0"/>
          <w:sz w:val="22"/>
          <w:szCs w:val="22"/>
        </w:rPr>
        <w:t xml:space="preserve">» </w:t>
      </w:r>
      <w:r w:rsidR="00BC726B">
        <w:rPr>
          <w:rStyle w:val="Subst0"/>
          <w:sz w:val="22"/>
          <w:szCs w:val="22"/>
        </w:rPr>
        <w:t>02</w:t>
      </w:r>
      <w:r w:rsidRPr="00135AB8">
        <w:rPr>
          <w:rStyle w:val="Subst0"/>
          <w:sz w:val="22"/>
          <w:szCs w:val="22"/>
        </w:rPr>
        <w:t>.</w:t>
      </w:r>
      <w:r w:rsidR="00135AB8">
        <w:rPr>
          <w:rStyle w:val="Subst0"/>
          <w:sz w:val="22"/>
          <w:szCs w:val="22"/>
        </w:rPr>
        <w:t>0</w:t>
      </w:r>
      <w:r w:rsidR="00BC726B">
        <w:rPr>
          <w:rStyle w:val="Subst0"/>
          <w:sz w:val="22"/>
          <w:szCs w:val="22"/>
        </w:rPr>
        <w:t>5</w:t>
      </w:r>
      <w:r w:rsidRPr="00135AB8">
        <w:rPr>
          <w:rStyle w:val="Subst0"/>
          <w:sz w:val="22"/>
          <w:szCs w:val="22"/>
        </w:rPr>
        <w:t>.2009</w:t>
      </w:r>
      <w:r w:rsidRPr="00892BA9">
        <w:rPr>
          <w:rStyle w:val="Subst0"/>
          <w:sz w:val="22"/>
          <w:szCs w:val="22"/>
        </w:rPr>
        <w:t>.</w:t>
      </w:r>
    </w:p>
    <w:p w14:paraId="1B50B3F1" w14:textId="77777777" w:rsidR="00674858" w:rsidRPr="00892BA9" w:rsidRDefault="00674858" w:rsidP="00D520A2">
      <w:pPr>
        <w:autoSpaceDE w:val="0"/>
        <w:autoSpaceDN w:val="0"/>
        <w:spacing w:line="276" w:lineRule="auto"/>
        <w:jc w:val="both"/>
        <w:rPr>
          <w:sz w:val="22"/>
          <w:szCs w:val="22"/>
        </w:rPr>
      </w:pPr>
    </w:p>
    <w:p w14:paraId="0213F5A1" w14:textId="77777777" w:rsidR="00674858" w:rsidRPr="00892BA9" w:rsidRDefault="00674858" w:rsidP="00D520A2">
      <w:pPr>
        <w:autoSpaceDE w:val="0"/>
        <w:autoSpaceDN w:val="0"/>
        <w:spacing w:line="276" w:lineRule="auto"/>
        <w:jc w:val="both"/>
        <w:rPr>
          <w:sz w:val="22"/>
          <w:szCs w:val="22"/>
        </w:rPr>
      </w:pPr>
    </w:p>
    <w:p w14:paraId="52C2C321" w14:textId="77777777" w:rsidR="00573621" w:rsidRPr="00D520A2" w:rsidRDefault="00D520A2" w:rsidP="00D520A2">
      <w:pPr>
        <w:spacing w:line="276" w:lineRule="auto"/>
        <w:jc w:val="center"/>
        <w:rPr>
          <w:b/>
          <w:sz w:val="28"/>
          <w:szCs w:val="28"/>
        </w:rPr>
      </w:pPr>
      <w:r>
        <w:rPr>
          <w:b/>
          <w:sz w:val="28"/>
          <w:szCs w:val="28"/>
        </w:rPr>
        <w:br w:type="page"/>
      </w:r>
      <w:r w:rsidR="00F047CB" w:rsidRPr="00D520A2">
        <w:rPr>
          <w:b/>
          <w:sz w:val="28"/>
          <w:szCs w:val="28"/>
        </w:rPr>
        <w:lastRenderedPageBreak/>
        <w:t xml:space="preserve">2. Положение </w:t>
      </w:r>
      <w:r w:rsidR="00553C39">
        <w:rPr>
          <w:b/>
          <w:sz w:val="28"/>
          <w:szCs w:val="28"/>
        </w:rPr>
        <w:t>Компании</w:t>
      </w:r>
      <w:r w:rsidR="00F047CB" w:rsidRPr="00D520A2">
        <w:rPr>
          <w:b/>
          <w:sz w:val="28"/>
          <w:szCs w:val="28"/>
        </w:rPr>
        <w:t xml:space="preserve"> в отрасли</w:t>
      </w:r>
    </w:p>
    <w:p w14:paraId="14C4B830" w14:textId="77777777" w:rsidR="007D5035" w:rsidRPr="00D520A2" w:rsidRDefault="007D5035" w:rsidP="00D520A2">
      <w:pPr>
        <w:pStyle w:val="Normal1"/>
        <w:spacing w:before="0" w:after="0" w:line="276" w:lineRule="auto"/>
        <w:ind w:firstLine="709"/>
        <w:jc w:val="both"/>
        <w:rPr>
          <w:b/>
          <w:szCs w:val="24"/>
        </w:rPr>
      </w:pPr>
    </w:p>
    <w:p w14:paraId="59DAC2D5" w14:textId="77777777" w:rsidR="00D47BE4" w:rsidRPr="00357B9E" w:rsidRDefault="00D47BE4" w:rsidP="00D520A2">
      <w:pPr>
        <w:pStyle w:val="Normal1"/>
        <w:spacing w:before="0" w:after="0" w:line="276" w:lineRule="auto"/>
        <w:ind w:firstLine="709"/>
        <w:jc w:val="both"/>
      </w:pPr>
      <w:r w:rsidRPr="00D520A2">
        <w:rPr>
          <w:b/>
          <w:szCs w:val="24"/>
        </w:rPr>
        <w:t>ОАО НК «РуссНефть»</w:t>
      </w:r>
      <w:r w:rsidRPr="00D520A2">
        <w:rPr>
          <w:szCs w:val="24"/>
        </w:rPr>
        <w:t xml:space="preserve"> (далее </w:t>
      </w:r>
      <w:r w:rsidR="00553C39">
        <w:rPr>
          <w:szCs w:val="24"/>
        </w:rPr>
        <w:t>Компания</w:t>
      </w:r>
      <w:r w:rsidRPr="00D520A2">
        <w:rPr>
          <w:szCs w:val="24"/>
        </w:rPr>
        <w:t xml:space="preserve">) входит в </w:t>
      </w:r>
      <w:r w:rsidR="003B3D72">
        <w:rPr>
          <w:szCs w:val="24"/>
        </w:rPr>
        <w:t>десятку</w:t>
      </w:r>
      <w:r w:rsidRPr="00D520A2">
        <w:rPr>
          <w:szCs w:val="24"/>
        </w:rPr>
        <w:t xml:space="preserve"> крупнейших нефт</w:t>
      </w:r>
      <w:r w:rsidR="00E0085A" w:rsidRPr="00D520A2">
        <w:rPr>
          <w:szCs w:val="24"/>
        </w:rPr>
        <w:t>егазовых</w:t>
      </w:r>
      <w:r w:rsidRPr="00D520A2">
        <w:rPr>
          <w:szCs w:val="24"/>
        </w:rPr>
        <w:t xml:space="preserve"> компаний страны.</w:t>
      </w:r>
      <w:r w:rsidR="00C46FFA" w:rsidRPr="00D520A2">
        <w:rPr>
          <w:szCs w:val="24"/>
        </w:rPr>
        <w:t xml:space="preserve"> Основными видами деятельности </w:t>
      </w:r>
      <w:r w:rsidR="00553C39">
        <w:rPr>
          <w:szCs w:val="24"/>
        </w:rPr>
        <w:t>Компании</w:t>
      </w:r>
      <w:r w:rsidR="00C46FFA" w:rsidRPr="00D520A2">
        <w:rPr>
          <w:szCs w:val="24"/>
        </w:rPr>
        <w:t xml:space="preserve"> является нефтедобыча и </w:t>
      </w:r>
      <w:r w:rsidR="0090256F" w:rsidRPr="00D520A2">
        <w:t>реализация нефти на российском и внешнем рынках.</w:t>
      </w:r>
      <w:r w:rsidR="0090256F">
        <w:t xml:space="preserve"> До июля 2011 года </w:t>
      </w:r>
      <w:r w:rsidR="00553C39">
        <w:t>Компания</w:t>
      </w:r>
      <w:r w:rsidR="0090256F">
        <w:t xml:space="preserve"> также действовала в секторе нефтепереработки.</w:t>
      </w:r>
    </w:p>
    <w:p w14:paraId="38714477" w14:textId="77777777" w:rsidR="00F77828" w:rsidRPr="00357B9E" w:rsidRDefault="00F77828" w:rsidP="00D520A2">
      <w:pPr>
        <w:pStyle w:val="Normal1"/>
        <w:spacing w:before="0" w:after="0" w:line="276" w:lineRule="auto"/>
        <w:ind w:firstLine="709"/>
        <w:jc w:val="both"/>
      </w:pPr>
    </w:p>
    <w:p w14:paraId="6C5C4FF6" w14:textId="77777777" w:rsidR="002C7560" w:rsidRPr="00357B9E" w:rsidRDefault="002C7560" w:rsidP="00D520A2">
      <w:pPr>
        <w:pStyle w:val="Normal1"/>
        <w:spacing w:before="0" w:after="0" w:line="276" w:lineRule="auto"/>
        <w:ind w:firstLine="709"/>
        <w:jc w:val="both"/>
        <w:rPr>
          <w:b/>
        </w:rPr>
      </w:pPr>
      <w:r w:rsidRPr="00D520A2">
        <w:rPr>
          <w:b/>
          <w:szCs w:val="24"/>
        </w:rPr>
        <w:t xml:space="preserve">2.1. Положение </w:t>
      </w:r>
      <w:r w:rsidR="00553C39">
        <w:rPr>
          <w:b/>
          <w:szCs w:val="24"/>
        </w:rPr>
        <w:t>Компании</w:t>
      </w:r>
      <w:r w:rsidR="00D520A2">
        <w:rPr>
          <w:b/>
          <w:szCs w:val="24"/>
        </w:rPr>
        <w:t xml:space="preserve"> в нефтедобывающей отрасли</w:t>
      </w:r>
    </w:p>
    <w:p w14:paraId="2C747C31" w14:textId="77777777" w:rsidR="00D520A2" w:rsidRPr="00357B9E" w:rsidRDefault="00D520A2" w:rsidP="00D520A2">
      <w:pPr>
        <w:pStyle w:val="Normal1"/>
        <w:spacing w:before="0" w:after="0" w:line="276" w:lineRule="auto"/>
        <w:ind w:firstLine="709"/>
        <w:jc w:val="both"/>
        <w:rPr>
          <w:b/>
        </w:rPr>
      </w:pPr>
    </w:p>
    <w:p w14:paraId="0BCD25F7" w14:textId="77777777" w:rsidR="00C46FFA" w:rsidRPr="00D520A2" w:rsidRDefault="00C46FFA" w:rsidP="00D520A2">
      <w:pPr>
        <w:pStyle w:val="Normal1"/>
        <w:spacing w:before="0" w:after="0" w:line="276" w:lineRule="auto"/>
        <w:ind w:firstLine="709"/>
        <w:jc w:val="both"/>
        <w:rPr>
          <w:szCs w:val="24"/>
        </w:rPr>
      </w:pPr>
      <w:r w:rsidRPr="00D520A2">
        <w:rPr>
          <w:szCs w:val="24"/>
        </w:rPr>
        <w:t>Нефтедобыча продолжает оставаться ведущей отраслью российской экономики, что подтверждается высокой долей доходов от продажи нефти за рубеж в общем объеме российского экспорта, суммой налоговых выплат отраслевых компаний в федеральный бюджет и с</w:t>
      </w:r>
      <w:r w:rsidR="00B5227F" w:rsidRPr="00D520A2">
        <w:rPr>
          <w:szCs w:val="24"/>
        </w:rPr>
        <w:t>охраняющейся зависимостью объема ВВП РФ от цены нефти на мировом рынке.</w:t>
      </w:r>
    </w:p>
    <w:p w14:paraId="5836371E" w14:textId="77777777" w:rsidR="00307DE7" w:rsidRPr="00D520A2" w:rsidRDefault="00B5227F" w:rsidP="00D520A2">
      <w:pPr>
        <w:pStyle w:val="af"/>
        <w:shd w:val="clear" w:color="auto" w:fill="FFFFFF"/>
        <w:spacing w:line="276" w:lineRule="auto"/>
        <w:rPr>
          <w:sz w:val="24"/>
          <w:szCs w:val="24"/>
        </w:rPr>
      </w:pPr>
      <w:r w:rsidRPr="00D520A2">
        <w:rPr>
          <w:sz w:val="24"/>
          <w:szCs w:val="24"/>
        </w:rPr>
        <w:t xml:space="preserve">По данным </w:t>
      </w:r>
      <w:r w:rsidR="00F77828" w:rsidRPr="00D520A2">
        <w:rPr>
          <w:sz w:val="24"/>
          <w:szCs w:val="24"/>
        </w:rPr>
        <w:t>ЦДУ ТЭК</w:t>
      </w:r>
      <w:r w:rsidRPr="00D520A2">
        <w:rPr>
          <w:sz w:val="24"/>
          <w:szCs w:val="24"/>
        </w:rPr>
        <w:t xml:space="preserve"> объем добычи в 201</w:t>
      </w:r>
      <w:r w:rsidR="00F77828" w:rsidRPr="00357B9E">
        <w:rPr>
          <w:sz w:val="24"/>
        </w:rPr>
        <w:t>1</w:t>
      </w:r>
      <w:r w:rsidRPr="00D520A2">
        <w:rPr>
          <w:sz w:val="24"/>
          <w:szCs w:val="24"/>
        </w:rPr>
        <w:t xml:space="preserve"> году составил 5</w:t>
      </w:r>
      <w:r w:rsidR="00183AA5" w:rsidRPr="00D520A2">
        <w:rPr>
          <w:sz w:val="24"/>
          <w:szCs w:val="24"/>
        </w:rPr>
        <w:t>11</w:t>
      </w:r>
      <w:r w:rsidRPr="00D520A2">
        <w:rPr>
          <w:sz w:val="24"/>
          <w:szCs w:val="24"/>
        </w:rPr>
        <w:t xml:space="preserve"> млн. тонн (прирост к 20</w:t>
      </w:r>
      <w:r w:rsidR="00F77828" w:rsidRPr="00357B9E">
        <w:rPr>
          <w:sz w:val="24"/>
        </w:rPr>
        <w:t>10</w:t>
      </w:r>
      <w:r w:rsidRPr="00D520A2">
        <w:rPr>
          <w:sz w:val="24"/>
          <w:szCs w:val="24"/>
        </w:rPr>
        <w:t xml:space="preserve"> году </w:t>
      </w:r>
      <w:r w:rsidR="00183AA5" w:rsidRPr="00D520A2">
        <w:rPr>
          <w:sz w:val="24"/>
          <w:szCs w:val="24"/>
        </w:rPr>
        <w:t>1</w:t>
      </w:r>
      <w:r w:rsidRPr="00D520A2">
        <w:rPr>
          <w:sz w:val="24"/>
          <w:szCs w:val="24"/>
        </w:rPr>
        <w:t>,</w:t>
      </w:r>
      <w:r w:rsidR="00183AA5" w:rsidRPr="00D520A2">
        <w:rPr>
          <w:sz w:val="24"/>
          <w:szCs w:val="24"/>
        </w:rPr>
        <w:t>3</w:t>
      </w:r>
      <w:r w:rsidRPr="00D520A2">
        <w:rPr>
          <w:sz w:val="24"/>
          <w:szCs w:val="24"/>
        </w:rPr>
        <w:t xml:space="preserve">%). </w:t>
      </w:r>
      <w:r w:rsidR="00F77828" w:rsidRPr="00D520A2">
        <w:rPr>
          <w:sz w:val="24"/>
          <w:szCs w:val="24"/>
        </w:rPr>
        <w:t>У</w:t>
      </w:r>
      <w:r w:rsidR="001327B1" w:rsidRPr="00D520A2">
        <w:rPr>
          <w:sz w:val="24"/>
          <w:szCs w:val="24"/>
        </w:rPr>
        <w:t xml:space="preserve">ровень среднесуточного </w:t>
      </w:r>
      <w:r w:rsidR="00357B9E">
        <w:rPr>
          <w:sz w:val="24"/>
          <w:szCs w:val="24"/>
        </w:rPr>
        <w:t xml:space="preserve">объема </w:t>
      </w:r>
      <w:r w:rsidR="001327B1" w:rsidRPr="00D520A2">
        <w:rPr>
          <w:sz w:val="24"/>
          <w:szCs w:val="24"/>
        </w:rPr>
        <w:t xml:space="preserve">добычи нефти </w:t>
      </w:r>
      <w:r w:rsidR="00183AA5" w:rsidRPr="00D520A2">
        <w:rPr>
          <w:sz w:val="24"/>
          <w:szCs w:val="24"/>
        </w:rPr>
        <w:t>превысил</w:t>
      </w:r>
      <w:r w:rsidRPr="00D520A2">
        <w:rPr>
          <w:sz w:val="24"/>
          <w:szCs w:val="24"/>
        </w:rPr>
        <w:t xml:space="preserve"> 10 млн. баррелей в день</w:t>
      </w:r>
      <w:r w:rsidR="001B3089" w:rsidRPr="00D520A2">
        <w:rPr>
          <w:sz w:val="24"/>
          <w:szCs w:val="24"/>
        </w:rPr>
        <w:t>.</w:t>
      </w:r>
      <w:r w:rsidRPr="00D520A2">
        <w:rPr>
          <w:sz w:val="24"/>
          <w:szCs w:val="24"/>
        </w:rPr>
        <w:t xml:space="preserve"> </w:t>
      </w:r>
    </w:p>
    <w:p w14:paraId="32ED5131" w14:textId="77777777" w:rsidR="001B3089" w:rsidRPr="00D520A2" w:rsidRDefault="001B3089" w:rsidP="00D520A2">
      <w:pPr>
        <w:pStyle w:val="Normal1"/>
        <w:spacing w:before="0" w:after="0" w:line="276" w:lineRule="auto"/>
        <w:ind w:firstLine="709"/>
        <w:jc w:val="both"/>
        <w:rPr>
          <w:szCs w:val="24"/>
        </w:rPr>
      </w:pPr>
      <w:r w:rsidRPr="00D520A2">
        <w:rPr>
          <w:szCs w:val="24"/>
        </w:rPr>
        <w:t xml:space="preserve">Положительной динамики </w:t>
      </w:r>
      <w:r w:rsidR="00553C39">
        <w:rPr>
          <w:szCs w:val="24"/>
        </w:rPr>
        <w:t xml:space="preserve">объема </w:t>
      </w:r>
      <w:r w:rsidRPr="00D520A2">
        <w:rPr>
          <w:szCs w:val="24"/>
        </w:rPr>
        <w:t xml:space="preserve">добычи удалось достичь за счет запущенных в последнее время </w:t>
      </w:r>
      <w:r w:rsidR="002C7560" w:rsidRPr="00D520A2">
        <w:rPr>
          <w:szCs w:val="24"/>
        </w:rPr>
        <w:t xml:space="preserve">в </w:t>
      </w:r>
      <w:r w:rsidR="001327B1" w:rsidRPr="00D520A2">
        <w:rPr>
          <w:szCs w:val="24"/>
        </w:rPr>
        <w:t>В</w:t>
      </w:r>
      <w:r w:rsidR="002C7560" w:rsidRPr="00D520A2">
        <w:rPr>
          <w:szCs w:val="24"/>
        </w:rPr>
        <w:t xml:space="preserve">осточной Сибири </w:t>
      </w:r>
      <w:r w:rsidRPr="00D520A2">
        <w:rPr>
          <w:szCs w:val="24"/>
        </w:rPr>
        <w:t>новых месторождений, а также за счет интенсификации добычи на некоторых старых месторождениях. Во многом этому с</w:t>
      </w:r>
      <w:r w:rsidR="001327B1" w:rsidRPr="00D520A2">
        <w:rPr>
          <w:szCs w:val="24"/>
        </w:rPr>
        <w:t>пособствовали</w:t>
      </w:r>
      <w:r w:rsidRPr="00D520A2">
        <w:rPr>
          <w:szCs w:val="24"/>
        </w:rPr>
        <w:t xml:space="preserve"> налоговые льготы для новых месторождени</w:t>
      </w:r>
      <w:r w:rsidR="00103E1A" w:rsidRPr="00D520A2">
        <w:rPr>
          <w:szCs w:val="24"/>
        </w:rPr>
        <w:t>й</w:t>
      </w:r>
      <w:r w:rsidRPr="00D520A2">
        <w:rPr>
          <w:szCs w:val="24"/>
        </w:rPr>
        <w:t xml:space="preserve"> </w:t>
      </w:r>
      <w:r w:rsidR="001327B1" w:rsidRPr="00D520A2">
        <w:rPr>
          <w:szCs w:val="24"/>
        </w:rPr>
        <w:t>В</w:t>
      </w:r>
      <w:r w:rsidRPr="00D520A2">
        <w:rPr>
          <w:szCs w:val="24"/>
        </w:rPr>
        <w:t xml:space="preserve">осточной Сибири, а также для выработанных </w:t>
      </w:r>
      <w:r w:rsidR="002C7560" w:rsidRPr="00D520A2">
        <w:rPr>
          <w:szCs w:val="24"/>
        </w:rPr>
        <w:t xml:space="preserve">старых </w:t>
      </w:r>
      <w:r w:rsidRPr="00D520A2">
        <w:rPr>
          <w:szCs w:val="24"/>
        </w:rPr>
        <w:t>месторождений.</w:t>
      </w:r>
    </w:p>
    <w:p w14:paraId="55508FBA" w14:textId="77777777" w:rsidR="001B3089" w:rsidRPr="00D520A2" w:rsidRDefault="001B3089" w:rsidP="00D520A2">
      <w:pPr>
        <w:pStyle w:val="Normal1"/>
        <w:spacing w:before="0" w:after="0" w:line="276" w:lineRule="auto"/>
        <w:ind w:firstLine="709"/>
        <w:jc w:val="both"/>
        <w:rPr>
          <w:szCs w:val="24"/>
        </w:rPr>
      </w:pPr>
      <w:r w:rsidRPr="00D520A2">
        <w:rPr>
          <w:szCs w:val="24"/>
        </w:rPr>
        <w:t>В 201</w:t>
      </w:r>
      <w:r w:rsidR="00F77828" w:rsidRPr="00D520A2">
        <w:rPr>
          <w:szCs w:val="24"/>
        </w:rPr>
        <w:t>1</w:t>
      </w:r>
      <w:r w:rsidRPr="00D520A2">
        <w:rPr>
          <w:szCs w:val="24"/>
        </w:rPr>
        <w:t xml:space="preserve"> году российская нефтедобывающая отрасль работала в условиях относительно высоких мировых цен на  нефть и повышенных налоговых нагрузках (рост экспортной пошлины и рост НДПИ).</w:t>
      </w:r>
    </w:p>
    <w:p w14:paraId="0EA6C4FD" w14:textId="77777777" w:rsidR="00F77828" w:rsidRPr="00D520A2" w:rsidRDefault="00F77828" w:rsidP="00D520A2">
      <w:pPr>
        <w:pStyle w:val="Normal1"/>
        <w:spacing w:before="0" w:after="0" w:line="276" w:lineRule="auto"/>
        <w:ind w:firstLine="709"/>
        <w:jc w:val="both"/>
        <w:rPr>
          <w:szCs w:val="24"/>
        </w:rPr>
      </w:pPr>
      <w:r w:rsidRPr="00D520A2">
        <w:rPr>
          <w:szCs w:val="24"/>
        </w:rPr>
        <w:t xml:space="preserve">По группе компаний ОАО НК «РуссНефть» в 2011 году наглядно виден рост добычи, что является результатом увеличения капитальных вложений </w:t>
      </w:r>
      <w:r w:rsidR="00553C39">
        <w:rPr>
          <w:szCs w:val="24"/>
        </w:rPr>
        <w:t>Компании</w:t>
      </w:r>
      <w:r w:rsidRPr="00D520A2">
        <w:rPr>
          <w:szCs w:val="24"/>
        </w:rPr>
        <w:t xml:space="preserve"> в стимулирование добычи по сравнению с 2009 годом, когда приходилось исходить из минимально необходимых затрат капитального и операционного характера. Общий прирост добычи нефти в 2011 году относительно 2010 года составил </w:t>
      </w:r>
      <w:r w:rsidR="00183AA5" w:rsidRPr="00D520A2">
        <w:rPr>
          <w:szCs w:val="24"/>
        </w:rPr>
        <w:t>5</w:t>
      </w:r>
      <w:r w:rsidRPr="00D520A2">
        <w:rPr>
          <w:szCs w:val="24"/>
        </w:rPr>
        <w:t xml:space="preserve">% или </w:t>
      </w:r>
      <w:r w:rsidR="00183AA5" w:rsidRPr="00D520A2">
        <w:rPr>
          <w:szCs w:val="24"/>
        </w:rPr>
        <w:t>0,</w:t>
      </w:r>
      <w:r w:rsidR="00553C39">
        <w:rPr>
          <w:szCs w:val="24"/>
        </w:rPr>
        <w:t>6</w:t>
      </w:r>
      <w:r w:rsidR="00183AA5" w:rsidRPr="00D520A2">
        <w:rPr>
          <w:szCs w:val="24"/>
        </w:rPr>
        <w:t>7</w:t>
      </w:r>
      <w:r w:rsidRPr="00D520A2">
        <w:rPr>
          <w:szCs w:val="24"/>
        </w:rPr>
        <w:t xml:space="preserve"> </w:t>
      </w:r>
      <w:proofErr w:type="spellStart"/>
      <w:r w:rsidR="00183AA5" w:rsidRPr="00D520A2">
        <w:rPr>
          <w:szCs w:val="24"/>
        </w:rPr>
        <w:t>млн</w:t>
      </w:r>
      <w:r w:rsidRPr="00D520A2">
        <w:rPr>
          <w:szCs w:val="24"/>
        </w:rPr>
        <w:t>.тонн</w:t>
      </w:r>
      <w:proofErr w:type="spellEnd"/>
      <w:r w:rsidRPr="00D520A2">
        <w:rPr>
          <w:szCs w:val="24"/>
        </w:rPr>
        <w:t>.</w:t>
      </w:r>
    </w:p>
    <w:p w14:paraId="2EDFDF66" w14:textId="77777777" w:rsidR="008239F9" w:rsidRPr="00D520A2" w:rsidRDefault="00DA49E2" w:rsidP="00D520A2">
      <w:pPr>
        <w:pStyle w:val="Normal1"/>
        <w:spacing w:before="0" w:after="0" w:line="276" w:lineRule="auto"/>
        <w:ind w:firstLine="709"/>
        <w:jc w:val="both"/>
        <w:rPr>
          <w:szCs w:val="24"/>
        </w:rPr>
      </w:pPr>
      <w:r w:rsidRPr="00D520A2">
        <w:rPr>
          <w:szCs w:val="24"/>
        </w:rPr>
        <w:t>Добыч</w:t>
      </w:r>
      <w:r w:rsidR="001327B1" w:rsidRPr="00D520A2">
        <w:rPr>
          <w:szCs w:val="24"/>
        </w:rPr>
        <w:t>у</w:t>
      </w:r>
      <w:r w:rsidRPr="00D520A2">
        <w:rPr>
          <w:szCs w:val="24"/>
        </w:rPr>
        <w:t xml:space="preserve"> нефти </w:t>
      </w:r>
      <w:r w:rsidR="00183AA5" w:rsidRPr="00D520A2">
        <w:rPr>
          <w:szCs w:val="24"/>
        </w:rPr>
        <w:t xml:space="preserve">в </w:t>
      </w:r>
      <w:r w:rsidR="00553C39">
        <w:rPr>
          <w:szCs w:val="24"/>
        </w:rPr>
        <w:t>Компании</w:t>
      </w:r>
      <w:r w:rsidR="00183AA5" w:rsidRPr="00D520A2">
        <w:rPr>
          <w:szCs w:val="24"/>
        </w:rPr>
        <w:t xml:space="preserve"> </w:t>
      </w:r>
      <w:r w:rsidRPr="00D520A2">
        <w:rPr>
          <w:szCs w:val="24"/>
        </w:rPr>
        <w:t>обеспечива</w:t>
      </w:r>
      <w:r w:rsidR="001327B1" w:rsidRPr="00D520A2">
        <w:rPr>
          <w:szCs w:val="24"/>
        </w:rPr>
        <w:t>ю</w:t>
      </w:r>
      <w:r w:rsidRPr="00D520A2">
        <w:rPr>
          <w:szCs w:val="24"/>
        </w:rPr>
        <w:t xml:space="preserve">т </w:t>
      </w:r>
      <w:r w:rsidR="00183AA5" w:rsidRPr="00D520A2">
        <w:rPr>
          <w:szCs w:val="24"/>
        </w:rPr>
        <w:t xml:space="preserve">32 </w:t>
      </w:r>
      <w:r w:rsidR="008239F9" w:rsidRPr="00D520A2">
        <w:rPr>
          <w:szCs w:val="24"/>
        </w:rPr>
        <w:t>добывающ</w:t>
      </w:r>
      <w:r w:rsidR="001327B1" w:rsidRPr="00D520A2">
        <w:rPr>
          <w:szCs w:val="24"/>
        </w:rPr>
        <w:t>и</w:t>
      </w:r>
      <w:r w:rsidR="00183AA5" w:rsidRPr="00D520A2">
        <w:rPr>
          <w:szCs w:val="24"/>
        </w:rPr>
        <w:t>х</w:t>
      </w:r>
      <w:r w:rsidRPr="00D520A2">
        <w:rPr>
          <w:szCs w:val="24"/>
        </w:rPr>
        <w:t xml:space="preserve"> предприяти</w:t>
      </w:r>
      <w:r w:rsidR="00183AA5" w:rsidRPr="00D520A2">
        <w:rPr>
          <w:szCs w:val="24"/>
        </w:rPr>
        <w:t>я, расположенные в</w:t>
      </w:r>
      <w:r w:rsidRPr="00D520A2">
        <w:rPr>
          <w:szCs w:val="24"/>
        </w:rPr>
        <w:t xml:space="preserve"> </w:t>
      </w:r>
      <w:r w:rsidR="00183AA5" w:rsidRPr="00D520A2">
        <w:rPr>
          <w:szCs w:val="24"/>
        </w:rPr>
        <w:t xml:space="preserve">семи </w:t>
      </w:r>
      <w:r w:rsidR="008239F9" w:rsidRPr="00D520A2">
        <w:rPr>
          <w:szCs w:val="24"/>
        </w:rPr>
        <w:t>регион</w:t>
      </w:r>
      <w:r w:rsidR="00183AA5" w:rsidRPr="00D520A2">
        <w:rPr>
          <w:szCs w:val="24"/>
        </w:rPr>
        <w:t>ах</w:t>
      </w:r>
      <w:r w:rsidR="008239F9" w:rsidRPr="00D520A2">
        <w:rPr>
          <w:szCs w:val="24"/>
        </w:rPr>
        <w:t xml:space="preserve"> России</w:t>
      </w:r>
      <w:r w:rsidR="00553C39">
        <w:rPr>
          <w:szCs w:val="24"/>
        </w:rPr>
        <w:t>.</w:t>
      </w:r>
      <w:r w:rsidRPr="00D520A2">
        <w:rPr>
          <w:szCs w:val="24"/>
        </w:rPr>
        <w:t xml:space="preserve"> </w:t>
      </w:r>
      <w:r w:rsidR="00553C39">
        <w:rPr>
          <w:szCs w:val="24"/>
        </w:rPr>
        <w:t>Г</w:t>
      </w:r>
      <w:r w:rsidR="008239F9" w:rsidRPr="00D520A2">
        <w:rPr>
          <w:szCs w:val="24"/>
        </w:rPr>
        <w:t xml:space="preserve">еография деятельности </w:t>
      </w:r>
      <w:r w:rsidR="008239F9" w:rsidRPr="00ED0448">
        <w:rPr>
          <w:szCs w:val="24"/>
        </w:rPr>
        <w:t xml:space="preserve">охватывает Ханты-Мансийский и Ямало-Ненецкий автономные округа, </w:t>
      </w:r>
      <w:r w:rsidR="008239F9" w:rsidRPr="00384A59">
        <w:rPr>
          <w:color w:val="373737"/>
        </w:rPr>
        <w:t>Томскую, Ульяновскую, Пензенскую, Саратовскую област</w:t>
      </w:r>
      <w:r w:rsidR="00183AA5" w:rsidRPr="00384A59">
        <w:rPr>
          <w:color w:val="373737"/>
        </w:rPr>
        <w:t>и</w:t>
      </w:r>
      <w:r w:rsidR="008239F9" w:rsidRPr="00384A59">
        <w:rPr>
          <w:color w:val="373737"/>
        </w:rPr>
        <w:t xml:space="preserve"> и Республику Удмуртия. </w:t>
      </w:r>
      <w:r w:rsidR="008239F9" w:rsidRPr="00D520A2">
        <w:rPr>
          <w:szCs w:val="24"/>
        </w:rPr>
        <w:t xml:space="preserve">Суммарные извлекаемые запасы </w:t>
      </w:r>
      <w:r w:rsidR="007D5035" w:rsidRPr="00D520A2">
        <w:rPr>
          <w:szCs w:val="24"/>
        </w:rPr>
        <w:t xml:space="preserve">нефти </w:t>
      </w:r>
      <w:r w:rsidR="00553C39">
        <w:rPr>
          <w:szCs w:val="24"/>
        </w:rPr>
        <w:t>Компании</w:t>
      </w:r>
      <w:r w:rsidR="008239F9" w:rsidRPr="00D520A2">
        <w:rPr>
          <w:szCs w:val="24"/>
        </w:rPr>
        <w:t xml:space="preserve"> </w:t>
      </w:r>
      <w:r w:rsidR="007D5035" w:rsidRPr="00ED0448">
        <w:rPr>
          <w:szCs w:val="24"/>
        </w:rPr>
        <w:t xml:space="preserve">(С1+С2) </w:t>
      </w:r>
      <w:r w:rsidR="008239F9" w:rsidRPr="00D520A2">
        <w:rPr>
          <w:szCs w:val="24"/>
        </w:rPr>
        <w:t xml:space="preserve">превышают </w:t>
      </w:r>
      <w:r w:rsidR="007D5035" w:rsidRPr="00D520A2">
        <w:rPr>
          <w:szCs w:val="24"/>
        </w:rPr>
        <w:t>580</w:t>
      </w:r>
      <w:r w:rsidR="008239F9" w:rsidRPr="00D520A2">
        <w:rPr>
          <w:szCs w:val="24"/>
        </w:rPr>
        <w:t xml:space="preserve"> млн. тонн. </w:t>
      </w:r>
    </w:p>
    <w:p w14:paraId="5D8A1C74" w14:textId="77777777" w:rsidR="008B49BF" w:rsidRPr="00D520A2" w:rsidRDefault="00F77828" w:rsidP="00D520A2">
      <w:pPr>
        <w:pStyle w:val="Normal1"/>
        <w:spacing w:before="0" w:after="0" w:line="276" w:lineRule="auto"/>
        <w:ind w:firstLine="708"/>
        <w:jc w:val="both"/>
        <w:rPr>
          <w:szCs w:val="24"/>
        </w:rPr>
      </w:pPr>
      <w:r w:rsidRPr="00D520A2">
        <w:rPr>
          <w:szCs w:val="24"/>
        </w:rPr>
        <w:t xml:space="preserve">Объем годовой добычи предприятий </w:t>
      </w:r>
      <w:r w:rsidR="00553C39">
        <w:rPr>
          <w:szCs w:val="24"/>
        </w:rPr>
        <w:t>Компании</w:t>
      </w:r>
      <w:r w:rsidRPr="00D520A2">
        <w:rPr>
          <w:szCs w:val="24"/>
        </w:rPr>
        <w:t xml:space="preserve"> в 2011 году достиг 1</w:t>
      </w:r>
      <w:r w:rsidR="00183AA5" w:rsidRPr="00D520A2">
        <w:rPr>
          <w:szCs w:val="24"/>
        </w:rPr>
        <w:t>3</w:t>
      </w:r>
      <w:r w:rsidRPr="00D520A2">
        <w:rPr>
          <w:szCs w:val="24"/>
        </w:rPr>
        <w:t> 6</w:t>
      </w:r>
      <w:r w:rsidR="00183AA5" w:rsidRPr="00D520A2">
        <w:rPr>
          <w:szCs w:val="24"/>
        </w:rPr>
        <w:t>35</w:t>
      </w:r>
      <w:r w:rsidRPr="00D520A2">
        <w:rPr>
          <w:szCs w:val="24"/>
        </w:rPr>
        <w:t xml:space="preserve"> </w:t>
      </w:r>
      <w:r w:rsidR="00A32717" w:rsidRPr="00ED0448">
        <w:rPr>
          <w:szCs w:val="24"/>
        </w:rPr>
        <w:t>тыс</w:t>
      </w:r>
      <w:r w:rsidRPr="00D520A2">
        <w:rPr>
          <w:szCs w:val="24"/>
        </w:rPr>
        <w:t xml:space="preserve">. тонн. </w:t>
      </w:r>
      <w:r w:rsidR="008B49BF" w:rsidRPr="00D520A2">
        <w:rPr>
          <w:szCs w:val="24"/>
        </w:rPr>
        <w:t xml:space="preserve">В сопоставлении с другими нефтяными компаниями доля </w:t>
      </w:r>
      <w:r w:rsidR="00553C39">
        <w:rPr>
          <w:szCs w:val="24"/>
        </w:rPr>
        <w:t>Компании</w:t>
      </w:r>
      <w:r w:rsidR="008B49BF" w:rsidRPr="00D520A2">
        <w:rPr>
          <w:szCs w:val="24"/>
        </w:rPr>
        <w:t xml:space="preserve"> в общем объеме добычи по итогам 201</w:t>
      </w:r>
      <w:r w:rsidRPr="00D520A2">
        <w:rPr>
          <w:szCs w:val="24"/>
        </w:rPr>
        <w:t>1</w:t>
      </w:r>
      <w:r w:rsidR="008B49BF" w:rsidRPr="00D520A2">
        <w:rPr>
          <w:szCs w:val="24"/>
        </w:rPr>
        <w:t xml:space="preserve"> года составила 2,</w:t>
      </w:r>
      <w:r w:rsidR="00F71363" w:rsidRPr="00D520A2">
        <w:rPr>
          <w:szCs w:val="24"/>
        </w:rPr>
        <w:t>7</w:t>
      </w:r>
      <w:r w:rsidR="008B49BF" w:rsidRPr="00D520A2">
        <w:rPr>
          <w:szCs w:val="24"/>
        </w:rPr>
        <w:t>% (соответствующие данные привед</w:t>
      </w:r>
      <w:r w:rsidR="00F71363" w:rsidRPr="00D520A2">
        <w:rPr>
          <w:szCs w:val="24"/>
        </w:rPr>
        <w:t>ены в таблице).</w:t>
      </w:r>
    </w:p>
    <w:p w14:paraId="16726429" w14:textId="77777777" w:rsidR="008B49BF" w:rsidRPr="00D520A2" w:rsidRDefault="008B49BF" w:rsidP="00D520A2">
      <w:pPr>
        <w:pStyle w:val="Normal1"/>
        <w:spacing w:before="0" w:after="0" w:line="276" w:lineRule="auto"/>
        <w:ind w:firstLine="708"/>
        <w:jc w:val="both"/>
        <w:rPr>
          <w:szCs w:val="24"/>
        </w:rPr>
      </w:pPr>
    </w:p>
    <w:tbl>
      <w:tblPr>
        <w:tblW w:w="9737" w:type="dxa"/>
        <w:jc w:val="center"/>
        <w:tblLook w:val="0000" w:firstRow="0" w:lastRow="0" w:firstColumn="0" w:lastColumn="0" w:noHBand="0" w:noVBand="0"/>
      </w:tblPr>
      <w:tblGrid>
        <w:gridCol w:w="3719"/>
        <w:gridCol w:w="2787"/>
        <w:gridCol w:w="3231"/>
      </w:tblGrid>
      <w:tr w:rsidR="00260844" w:rsidRPr="00D520A2" w14:paraId="2E6647E0" w14:textId="77777777" w:rsidTr="00260844">
        <w:trPr>
          <w:trHeight w:val="555"/>
          <w:tblHeader/>
          <w:jc w:val="center"/>
        </w:trPr>
        <w:tc>
          <w:tcPr>
            <w:tcW w:w="3719" w:type="dxa"/>
            <w:tcBorders>
              <w:top w:val="single" w:sz="4" w:space="0" w:color="auto"/>
              <w:left w:val="single" w:sz="4" w:space="0" w:color="auto"/>
              <w:bottom w:val="single" w:sz="4" w:space="0" w:color="auto"/>
              <w:right w:val="single" w:sz="4" w:space="0" w:color="auto"/>
            </w:tcBorders>
            <w:vAlign w:val="center"/>
          </w:tcPr>
          <w:p w14:paraId="3D794074" w14:textId="77777777" w:rsidR="00260844" w:rsidRPr="00D520A2" w:rsidRDefault="00260844" w:rsidP="00D520A2">
            <w:pPr>
              <w:spacing w:line="276" w:lineRule="auto"/>
              <w:jc w:val="center"/>
              <w:rPr>
                <w:b/>
                <w:bCs/>
              </w:rPr>
            </w:pPr>
            <w:r w:rsidRPr="00D520A2">
              <w:rPr>
                <w:b/>
                <w:bCs/>
              </w:rPr>
              <w:t>Наименование нефтегазовых компаний</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6FAA6786" w14:textId="77777777" w:rsidR="00260844" w:rsidRPr="00D520A2" w:rsidRDefault="00260844" w:rsidP="00A32717">
            <w:pPr>
              <w:spacing w:line="276" w:lineRule="auto"/>
              <w:jc w:val="center"/>
              <w:rPr>
                <w:b/>
                <w:bCs/>
              </w:rPr>
            </w:pPr>
            <w:r w:rsidRPr="00D520A2">
              <w:rPr>
                <w:b/>
                <w:bCs/>
              </w:rPr>
              <w:t>Добыча нефти за 2011 год (</w:t>
            </w:r>
            <w:r w:rsidR="00A32717" w:rsidRPr="00384A59">
              <w:rPr>
                <w:b/>
              </w:rPr>
              <w:t>тыс</w:t>
            </w:r>
            <w:r w:rsidRPr="00D520A2">
              <w:rPr>
                <w:b/>
                <w:bCs/>
              </w:rPr>
              <w:t xml:space="preserve">. </w:t>
            </w:r>
            <w:proofErr w:type="spellStart"/>
            <w:r w:rsidRPr="00D520A2">
              <w:rPr>
                <w:b/>
                <w:bCs/>
              </w:rPr>
              <w:t>тн</w:t>
            </w:r>
            <w:proofErr w:type="spellEnd"/>
            <w:r w:rsidRPr="00D520A2">
              <w:rPr>
                <w:b/>
                <w:bCs/>
              </w:rPr>
              <w:t>)</w:t>
            </w:r>
          </w:p>
        </w:tc>
        <w:tc>
          <w:tcPr>
            <w:tcW w:w="3231" w:type="dxa"/>
            <w:tcBorders>
              <w:top w:val="single" w:sz="4" w:space="0" w:color="auto"/>
              <w:left w:val="nil"/>
              <w:bottom w:val="single" w:sz="4" w:space="0" w:color="auto"/>
              <w:right w:val="single" w:sz="4" w:space="0" w:color="auto"/>
            </w:tcBorders>
            <w:shd w:val="clear" w:color="auto" w:fill="auto"/>
            <w:vAlign w:val="center"/>
          </w:tcPr>
          <w:p w14:paraId="77526129" w14:textId="77777777" w:rsidR="00260844" w:rsidRPr="00D520A2" w:rsidRDefault="00260844" w:rsidP="00D520A2">
            <w:pPr>
              <w:spacing w:line="276" w:lineRule="auto"/>
              <w:jc w:val="center"/>
              <w:rPr>
                <w:b/>
                <w:bCs/>
              </w:rPr>
            </w:pPr>
            <w:r w:rsidRPr="00D520A2">
              <w:rPr>
                <w:b/>
                <w:bCs/>
              </w:rPr>
              <w:t>Доля нефтегазовых компаний в общем объеме добычи %</w:t>
            </w:r>
          </w:p>
        </w:tc>
      </w:tr>
      <w:tr w:rsidR="00260844" w:rsidRPr="00D520A2" w14:paraId="4E685129" w14:textId="77777777" w:rsidTr="00260844">
        <w:trPr>
          <w:trHeight w:val="292"/>
          <w:jc w:val="center"/>
        </w:trPr>
        <w:tc>
          <w:tcPr>
            <w:tcW w:w="3719" w:type="dxa"/>
            <w:tcBorders>
              <w:top w:val="nil"/>
              <w:left w:val="single" w:sz="4" w:space="0" w:color="auto"/>
              <w:bottom w:val="single" w:sz="4" w:space="0" w:color="auto"/>
              <w:right w:val="single" w:sz="4" w:space="0" w:color="auto"/>
            </w:tcBorders>
            <w:vAlign w:val="center"/>
          </w:tcPr>
          <w:p w14:paraId="24E01818" w14:textId="77777777" w:rsidR="00260844" w:rsidRPr="00D520A2" w:rsidRDefault="00260844" w:rsidP="00D520A2">
            <w:pPr>
              <w:spacing w:line="276" w:lineRule="auto"/>
              <w:jc w:val="center"/>
              <w:rPr>
                <w:bCs/>
              </w:rPr>
            </w:pPr>
            <w:r w:rsidRPr="00D520A2">
              <w:rPr>
                <w:bCs/>
              </w:rPr>
              <w:t>ОАО 'Роснефть'</w:t>
            </w:r>
          </w:p>
        </w:tc>
        <w:tc>
          <w:tcPr>
            <w:tcW w:w="2787" w:type="dxa"/>
            <w:tcBorders>
              <w:top w:val="nil"/>
              <w:left w:val="single" w:sz="4" w:space="0" w:color="auto"/>
              <w:bottom w:val="single" w:sz="4" w:space="0" w:color="auto"/>
              <w:right w:val="single" w:sz="4" w:space="0" w:color="auto"/>
            </w:tcBorders>
            <w:shd w:val="clear" w:color="auto" w:fill="auto"/>
            <w:vAlign w:val="center"/>
          </w:tcPr>
          <w:p w14:paraId="440921A4" w14:textId="77777777" w:rsidR="00260844" w:rsidRPr="00D520A2" w:rsidRDefault="00260844" w:rsidP="00D520A2">
            <w:pPr>
              <w:spacing w:line="276" w:lineRule="auto"/>
              <w:jc w:val="center"/>
              <w:rPr>
                <w:bCs/>
              </w:rPr>
            </w:pPr>
            <w:r w:rsidRPr="00D520A2">
              <w:rPr>
                <w:bCs/>
              </w:rPr>
              <w:t>114</w:t>
            </w:r>
            <w:r w:rsidR="00311F4B">
              <w:rPr>
                <w:bCs/>
              </w:rPr>
              <w:t> </w:t>
            </w:r>
            <w:r w:rsidRPr="00D520A2">
              <w:rPr>
                <w:bCs/>
              </w:rPr>
              <w:t>498</w:t>
            </w:r>
            <w:r w:rsidR="00311F4B">
              <w:rPr>
                <w:bCs/>
              </w:rPr>
              <w:t>,</w:t>
            </w:r>
            <w:r w:rsidRPr="00D520A2">
              <w:rPr>
                <w:bCs/>
              </w:rPr>
              <w:t>289</w:t>
            </w:r>
          </w:p>
        </w:tc>
        <w:tc>
          <w:tcPr>
            <w:tcW w:w="3231" w:type="dxa"/>
            <w:tcBorders>
              <w:top w:val="nil"/>
              <w:left w:val="nil"/>
              <w:bottom w:val="single" w:sz="4" w:space="0" w:color="auto"/>
              <w:right w:val="single" w:sz="4" w:space="0" w:color="auto"/>
            </w:tcBorders>
            <w:shd w:val="clear" w:color="auto" w:fill="auto"/>
            <w:vAlign w:val="center"/>
          </w:tcPr>
          <w:p w14:paraId="2D5C7103" w14:textId="77777777" w:rsidR="00260844" w:rsidRPr="00D520A2" w:rsidRDefault="00260844" w:rsidP="00D520A2">
            <w:pPr>
              <w:spacing w:line="276" w:lineRule="auto"/>
              <w:jc w:val="center"/>
              <w:rPr>
                <w:bCs/>
              </w:rPr>
            </w:pPr>
            <w:r w:rsidRPr="00D520A2">
              <w:rPr>
                <w:bCs/>
              </w:rPr>
              <w:t>22</w:t>
            </w:r>
            <w:r w:rsidR="00311F4B">
              <w:rPr>
                <w:bCs/>
              </w:rPr>
              <w:t>,</w:t>
            </w:r>
            <w:r w:rsidRPr="00D520A2">
              <w:rPr>
                <w:bCs/>
              </w:rPr>
              <w:t>4%</w:t>
            </w:r>
          </w:p>
        </w:tc>
      </w:tr>
      <w:tr w:rsidR="00260844" w:rsidRPr="00D520A2" w14:paraId="1CF20DD5" w14:textId="77777777" w:rsidTr="00260844">
        <w:trPr>
          <w:trHeight w:val="292"/>
          <w:jc w:val="center"/>
        </w:trPr>
        <w:tc>
          <w:tcPr>
            <w:tcW w:w="3719" w:type="dxa"/>
            <w:tcBorders>
              <w:top w:val="nil"/>
              <w:left w:val="single" w:sz="4" w:space="0" w:color="auto"/>
              <w:bottom w:val="single" w:sz="4" w:space="0" w:color="auto"/>
              <w:right w:val="single" w:sz="4" w:space="0" w:color="auto"/>
            </w:tcBorders>
            <w:vAlign w:val="center"/>
          </w:tcPr>
          <w:p w14:paraId="12FE8044" w14:textId="77777777" w:rsidR="00260844" w:rsidRPr="00D520A2" w:rsidRDefault="00260844" w:rsidP="00D520A2">
            <w:pPr>
              <w:spacing w:line="276" w:lineRule="auto"/>
              <w:jc w:val="center"/>
              <w:rPr>
                <w:bCs/>
              </w:rPr>
            </w:pPr>
            <w:r w:rsidRPr="00D520A2">
              <w:rPr>
                <w:bCs/>
              </w:rPr>
              <w:t>ОАО 'ЛУКОЙЛ'</w:t>
            </w:r>
          </w:p>
        </w:tc>
        <w:tc>
          <w:tcPr>
            <w:tcW w:w="2787" w:type="dxa"/>
            <w:tcBorders>
              <w:top w:val="nil"/>
              <w:left w:val="single" w:sz="4" w:space="0" w:color="auto"/>
              <w:bottom w:val="single" w:sz="4" w:space="0" w:color="auto"/>
              <w:right w:val="single" w:sz="4" w:space="0" w:color="auto"/>
            </w:tcBorders>
            <w:shd w:val="clear" w:color="auto" w:fill="auto"/>
            <w:vAlign w:val="center"/>
          </w:tcPr>
          <w:p w14:paraId="488B7989" w14:textId="77777777" w:rsidR="00260844" w:rsidRPr="00D520A2" w:rsidRDefault="00260844" w:rsidP="00D520A2">
            <w:pPr>
              <w:spacing w:line="276" w:lineRule="auto"/>
              <w:jc w:val="center"/>
              <w:rPr>
                <w:bCs/>
              </w:rPr>
            </w:pPr>
            <w:r w:rsidRPr="00D520A2">
              <w:rPr>
                <w:bCs/>
              </w:rPr>
              <w:t>85</w:t>
            </w:r>
            <w:r w:rsidR="00311F4B">
              <w:rPr>
                <w:bCs/>
              </w:rPr>
              <w:t> </w:t>
            </w:r>
            <w:r w:rsidRPr="00D520A2">
              <w:rPr>
                <w:bCs/>
              </w:rPr>
              <w:t>321</w:t>
            </w:r>
            <w:r w:rsidR="00311F4B">
              <w:rPr>
                <w:bCs/>
              </w:rPr>
              <w:t>,</w:t>
            </w:r>
            <w:r w:rsidRPr="00D520A2">
              <w:rPr>
                <w:bCs/>
              </w:rPr>
              <w:t>642</w:t>
            </w:r>
          </w:p>
        </w:tc>
        <w:tc>
          <w:tcPr>
            <w:tcW w:w="3231" w:type="dxa"/>
            <w:tcBorders>
              <w:top w:val="nil"/>
              <w:left w:val="nil"/>
              <w:bottom w:val="single" w:sz="4" w:space="0" w:color="auto"/>
              <w:right w:val="single" w:sz="4" w:space="0" w:color="auto"/>
            </w:tcBorders>
            <w:shd w:val="clear" w:color="auto" w:fill="auto"/>
            <w:vAlign w:val="center"/>
          </w:tcPr>
          <w:p w14:paraId="29C24587" w14:textId="77777777" w:rsidR="00260844" w:rsidRPr="00D520A2" w:rsidRDefault="00260844" w:rsidP="00D520A2">
            <w:pPr>
              <w:spacing w:line="276" w:lineRule="auto"/>
              <w:jc w:val="center"/>
              <w:rPr>
                <w:bCs/>
              </w:rPr>
            </w:pPr>
            <w:r w:rsidRPr="00D520A2">
              <w:rPr>
                <w:bCs/>
              </w:rPr>
              <w:t>16</w:t>
            </w:r>
            <w:r w:rsidR="00311F4B">
              <w:rPr>
                <w:bCs/>
              </w:rPr>
              <w:t>,</w:t>
            </w:r>
            <w:r w:rsidRPr="00D520A2">
              <w:rPr>
                <w:bCs/>
              </w:rPr>
              <w:t>7%</w:t>
            </w:r>
          </w:p>
        </w:tc>
      </w:tr>
      <w:tr w:rsidR="00260844" w:rsidRPr="00D520A2" w14:paraId="3CD51CC2" w14:textId="77777777" w:rsidTr="00260844">
        <w:trPr>
          <w:trHeight w:val="292"/>
          <w:jc w:val="center"/>
        </w:trPr>
        <w:tc>
          <w:tcPr>
            <w:tcW w:w="3719" w:type="dxa"/>
            <w:tcBorders>
              <w:top w:val="nil"/>
              <w:left w:val="single" w:sz="4" w:space="0" w:color="auto"/>
              <w:bottom w:val="single" w:sz="4" w:space="0" w:color="auto"/>
              <w:right w:val="single" w:sz="4" w:space="0" w:color="auto"/>
            </w:tcBorders>
            <w:vAlign w:val="center"/>
          </w:tcPr>
          <w:p w14:paraId="0D096A4A" w14:textId="77777777" w:rsidR="00260844" w:rsidRPr="00D520A2" w:rsidRDefault="00260844" w:rsidP="00D520A2">
            <w:pPr>
              <w:spacing w:line="276" w:lineRule="auto"/>
              <w:jc w:val="center"/>
              <w:rPr>
                <w:bCs/>
              </w:rPr>
            </w:pPr>
            <w:r w:rsidRPr="00D520A2">
              <w:rPr>
                <w:bCs/>
              </w:rPr>
              <w:t>ОАО 'ТНК-ВР Холдинг'</w:t>
            </w:r>
          </w:p>
        </w:tc>
        <w:tc>
          <w:tcPr>
            <w:tcW w:w="2787" w:type="dxa"/>
            <w:tcBorders>
              <w:top w:val="nil"/>
              <w:left w:val="single" w:sz="4" w:space="0" w:color="auto"/>
              <w:bottom w:val="single" w:sz="4" w:space="0" w:color="auto"/>
              <w:right w:val="single" w:sz="4" w:space="0" w:color="auto"/>
            </w:tcBorders>
            <w:shd w:val="clear" w:color="auto" w:fill="auto"/>
            <w:vAlign w:val="center"/>
          </w:tcPr>
          <w:p w14:paraId="3D3F5E6B" w14:textId="77777777" w:rsidR="00260844" w:rsidRPr="00D520A2" w:rsidRDefault="00260844" w:rsidP="00D520A2">
            <w:pPr>
              <w:spacing w:line="276" w:lineRule="auto"/>
              <w:jc w:val="center"/>
              <w:rPr>
                <w:bCs/>
              </w:rPr>
            </w:pPr>
            <w:r w:rsidRPr="00D520A2">
              <w:rPr>
                <w:bCs/>
              </w:rPr>
              <w:t>72</w:t>
            </w:r>
            <w:r w:rsidR="00311F4B">
              <w:rPr>
                <w:bCs/>
              </w:rPr>
              <w:t> </w:t>
            </w:r>
            <w:r w:rsidRPr="00D520A2">
              <w:rPr>
                <w:bCs/>
              </w:rPr>
              <w:t>635</w:t>
            </w:r>
            <w:r w:rsidR="00311F4B">
              <w:rPr>
                <w:bCs/>
              </w:rPr>
              <w:t>,</w:t>
            </w:r>
            <w:r w:rsidRPr="00D520A2">
              <w:rPr>
                <w:bCs/>
              </w:rPr>
              <w:t>735</w:t>
            </w:r>
          </w:p>
        </w:tc>
        <w:tc>
          <w:tcPr>
            <w:tcW w:w="3231" w:type="dxa"/>
            <w:tcBorders>
              <w:top w:val="nil"/>
              <w:left w:val="nil"/>
              <w:bottom w:val="single" w:sz="4" w:space="0" w:color="auto"/>
              <w:right w:val="single" w:sz="4" w:space="0" w:color="auto"/>
            </w:tcBorders>
            <w:shd w:val="clear" w:color="auto" w:fill="auto"/>
            <w:vAlign w:val="center"/>
          </w:tcPr>
          <w:p w14:paraId="4315F7ED" w14:textId="77777777" w:rsidR="00260844" w:rsidRPr="00D520A2" w:rsidRDefault="00260844" w:rsidP="00D520A2">
            <w:pPr>
              <w:spacing w:line="276" w:lineRule="auto"/>
              <w:jc w:val="center"/>
              <w:rPr>
                <w:bCs/>
              </w:rPr>
            </w:pPr>
            <w:r w:rsidRPr="00D520A2">
              <w:rPr>
                <w:bCs/>
              </w:rPr>
              <w:t>14</w:t>
            </w:r>
            <w:r w:rsidR="00311F4B">
              <w:rPr>
                <w:bCs/>
              </w:rPr>
              <w:t>,</w:t>
            </w:r>
            <w:r w:rsidRPr="00D520A2">
              <w:rPr>
                <w:bCs/>
              </w:rPr>
              <w:t>2%</w:t>
            </w:r>
          </w:p>
        </w:tc>
      </w:tr>
      <w:tr w:rsidR="00260844" w:rsidRPr="00D520A2" w14:paraId="6F612274" w14:textId="77777777" w:rsidTr="00260844">
        <w:trPr>
          <w:trHeight w:val="292"/>
          <w:jc w:val="center"/>
        </w:trPr>
        <w:tc>
          <w:tcPr>
            <w:tcW w:w="3719" w:type="dxa"/>
            <w:tcBorders>
              <w:top w:val="nil"/>
              <w:left w:val="single" w:sz="4" w:space="0" w:color="auto"/>
              <w:bottom w:val="single" w:sz="4" w:space="0" w:color="auto"/>
              <w:right w:val="single" w:sz="4" w:space="0" w:color="auto"/>
            </w:tcBorders>
            <w:vAlign w:val="center"/>
          </w:tcPr>
          <w:p w14:paraId="56BD1A43" w14:textId="77777777" w:rsidR="00260844" w:rsidRPr="00D520A2" w:rsidRDefault="00260844" w:rsidP="00D520A2">
            <w:pPr>
              <w:spacing w:line="276" w:lineRule="auto"/>
              <w:jc w:val="center"/>
              <w:rPr>
                <w:bCs/>
              </w:rPr>
            </w:pPr>
            <w:r w:rsidRPr="00D520A2">
              <w:rPr>
                <w:bCs/>
              </w:rPr>
              <w:t>ОАО 'Сургутнефтегаз'</w:t>
            </w:r>
          </w:p>
        </w:tc>
        <w:tc>
          <w:tcPr>
            <w:tcW w:w="2787" w:type="dxa"/>
            <w:tcBorders>
              <w:top w:val="nil"/>
              <w:left w:val="single" w:sz="4" w:space="0" w:color="auto"/>
              <w:bottom w:val="single" w:sz="4" w:space="0" w:color="auto"/>
              <w:right w:val="single" w:sz="4" w:space="0" w:color="auto"/>
            </w:tcBorders>
            <w:shd w:val="clear" w:color="auto" w:fill="auto"/>
            <w:vAlign w:val="center"/>
          </w:tcPr>
          <w:p w14:paraId="2FA569BD" w14:textId="77777777" w:rsidR="00260844" w:rsidRPr="00D520A2" w:rsidRDefault="00260844" w:rsidP="00D520A2">
            <w:pPr>
              <w:spacing w:line="276" w:lineRule="auto"/>
              <w:jc w:val="center"/>
              <w:rPr>
                <w:bCs/>
              </w:rPr>
            </w:pPr>
            <w:r w:rsidRPr="00D520A2">
              <w:rPr>
                <w:bCs/>
              </w:rPr>
              <w:t>60</w:t>
            </w:r>
            <w:r w:rsidR="00311F4B">
              <w:rPr>
                <w:bCs/>
              </w:rPr>
              <w:t> </w:t>
            </w:r>
            <w:r w:rsidRPr="00D520A2">
              <w:rPr>
                <w:bCs/>
              </w:rPr>
              <w:t>780</w:t>
            </w:r>
            <w:r w:rsidR="00311F4B">
              <w:rPr>
                <w:bCs/>
              </w:rPr>
              <w:t>,</w:t>
            </w:r>
            <w:r w:rsidRPr="00D520A2">
              <w:rPr>
                <w:bCs/>
              </w:rPr>
              <w:t>521</w:t>
            </w:r>
          </w:p>
        </w:tc>
        <w:tc>
          <w:tcPr>
            <w:tcW w:w="3231" w:type="dxa"/>
            <w:tcBorders>
              <w:top w:val="nil"/>
              <w:left w:val="nil"/>
              <w:bottom w:val="single" w:sz="4" w:space="0" w:color="auto"/>
              <w:right w:val="single" w:sz="4" w:space="0" w:color="auto"/>
            </w:tcBorders>
            <w:shd w:val="clear" w:color="auto" w:fill="auto"/>
            <w:vAlign w:val="center"/>
          </w:tcPr>
          <w:p w14:paraId="77D632A0" w14:textId="77777777" w:rsidR="00260844" w:rsidRPr="00D520A2" w:rsidRDefault="00260844" w:rsidP="00D520A2">
            <w:pPr>
              <w:spacing w:line="276" w:lineRule="auto"/>
              <w:jc w:val="center"/>
              <w:rPr>
                <w:bCs/>
              </w:rPr>
            </w:pPr>
            <w:r w:rsidRPr="00D520A2">
              <w:rPr>
                <w:bCs/>
              </w:rPr>
              <w:t>11</w:t>
            </w:r>
            <w:r w:rsidR="00311F4B">
              <w:rPr>
                <w:bCs/>
              </w:rPr>
              <w:t>,</w:t>
            </w:r>
            <w:r w:rsidRPr="00D520A2">
              <w:rPr>
                <w:bCs/>
              </w:rPr>
              <w:t>9%</w:t>
            </w:r>
          </w:p>
        </w:tc>
      </w:tr>
      <w:tr w:rsidR="00260844" w:rsidRPr="00D520A2" w14:paraId="07EDA54C" w14:textId="77777777" w:rsidTr="00260844">
        <w:trPr>
          <w:trHeight w:val="292"/>
          <w:jc w:val="center"/>
        </w:trPr>
        <w:tc>
          <w:tcPr>
            <w:tcW w:w="3719" w:type="dxa"/>
            <w:tcBorders>
              <w:top w:val="nil"/>
              <w:left w:val="single" w:sz="4" w:space="0" w:color="auto"/>
              <w:bottom w:val="single" w:sz="4" w:space="0" w:color="auto"/>
              <w:right w:val="single" w:sz="4" w:space="0" w:color="auto"/>
            </w:tcBorders>
            <w:vAlign w:val="center"/>
          </w:tcPr>
          <w:p w14:paraId="7C739F91" w14:textId="77777777" w:rsidR="00260844" w:rsidRPr="00D520A2" w:rsidRDefault="00260844" w:rsidP="00D520A2">
            <w:pPr>
              <w:spacing w:line="276" w:lineRule="auto"/>
              <w:jc w:val="center"/>
              <w:rPr>
                <w:bCs/>
              </w:rPr>
            </w:pPr>
            <w:r w:rsidRPr="00D520A2">
              <w:rPr>
                <w:bCs/>
              </w:rPr>
              <w:lastRenderedPageBreak/>
              <w:t>ОАО 'Газпром нефть'</w:t>
            </w:r>
          </w:p>
        </w:tc>
        <w:tc>
          <w:tcPr>
            <w:tcW w:w="2787" w:type="dxa"/>
            <w:tcBorders>
              <w:top w:val="nil"/>
              <w:left w:val="single" w:sz="4" w:space="0" w:color="auto"/>
              <w:bottom w:val="single" w:sz="4" w:space="0" w:color="auto"/>
              <w:right w:val="single" w:sz="4" w:space="0" w:color="auto"/>
            </w:tcBorders>
            <w:shd w:val="clear" w:color="auto" w:fill="auto"/>
            <w:vAlign w:val="center"/>
          </w:tcPr>
          <w:p w14:paraId="7ABD7F60" w14:textId="77777777" w:rsidR="00260844" w:rsidRPr="00D520A2" w:rsidRDefault="00260844" w:rsidP="00D520A2">
            <w:pPr>
              <w:spacing w:line="276" w:lineRule="auto"/>
              <w:jc w:val="center"/>
              <w:rPr>
                <w:bCs/>
              </w:rPr>
            </w:pPr>
            <w:r w:rsidRPr="00D520A2">
              <w:rPr>
                <w:bCs/>
              </w:rPr>
              <w:t>30</w:t>
            </w:r>
            <w:r w:rsidR="00311F4B">
              <w:rPr>
                <w:bCs/>
              </w:rPr>
              <w:t> </w:t>
            </w:r>
            <w:r w:rsidRPr="00D520A2">
              <w:rPr>
                <w:bCs/>
              </w:rPr>
              <w:t>295</w:t>
            </w:r>
            <w:r w:rsidR="00311F4B">
              <w:rPr>
                <w:bCs/>
              </w:rPr>
              <w:t>,</w:t>
            </w:r>
            <w:r w:rsidRPr="00D520A2">
              <w:rPr>
                <w:bCs/>
              </w:rPr>
              <w:t>364</w:t>
            </w:r>
          </w:p>
        </w:tc>
        <w:tc>
          <w:tcPr>
            <w:tcW w:w="3231" w:type="dxa"/>
            <w:tcBorders>
              <w:top w:val="nil"/>
              <w:left w:val="nil"/>
              <w:bottom w:val="single" w:sz="4" w:space="0" w:color="auto"/>
              <w:right w:val="single" w:sz="4" w:space="0" w:color="auto"/>
            </w:tcBorders>
            <w:shd w:val="clear" w:color="auto" w:fill="auto"/>
            <w:vAlign w:val="center"/>
          </w:tcPr>
          <w:p w14:paraId="52CC6FE6" w14:textId="77777777" w:rsidR="00260844" w:rsidRPr="00D520A2" w:rsidRDefault="00260844" w:rsidP="00D520A2">
            <w:pPr>
              <w:spacing w:line="276" w:lineRule="auto"/>
              <w:jc w:val="center"/>
              <w:rPr>
                <w:bCs/>
              </w:rPr>
            </w:pPr>
            <w:r w:rsidRPr="00D520A2">
              <w:rPr>
                <w:bCs/>
              </w:rPr>
              <w:t>5</w:t>
            </w:r>
            <w:r w:rsidR="00311F4B">
              <w:rPr>
                <w:bCs/>
              </w:rPr>
              <w:t>,</w:t>
            </w:r>
            <w:r w:rsidRPr="00D520A2">
              <w:rPr>
                <w:bCs/>
              </w:rPr>
              <w:t>9%</w:t>
            </w:r>
          </w:p>
        </w:tc>
      </w:tr>
      <w:tr w:rsidR="00260844" w:rsidRPr="00D520A2" w14:paraId="3D264095" w14:textId="77777777" w:rsidTr="00260844">
        <w:trPr>
          <w:trHeight w:val="292"/>
          <w:jc w:val="center"/>
        </w:trPr>
        <w:tc>
          <w:tcPr>
            <w:tcW w:w="3719" w:type="dxa"/>
            <w:tcBorders>
              <w:top w:val="nil"/>
              <w:left w:val="single" w:sz="4" w:space="0" w:color="auto"/>
              <w:bottom w:val="single" w:sz="4" w:space="0" w:color="auto"/>
              <w:right w:val="single" w:sz="4" w:space="0" w:color="auto"/>
            </w:tcBorders>
            <w:vAlign w:val="center"/>
          </w:tcPr>
          <w:p w14:paraId="42EB06D0" w14:textId="77777777" w:rsidR="00260844" w:rsidRPr="00D520A2" w:rsidRDefault="00260844" w:rsidP="00D520A2">
            <w:pPr>
              <w:spacing w:line="276" w:lineRule="auto"/>
              <w:jc w:val="center"/>
              <w:rPr>
                <w:bCs/>
              </w:rPr>
            </w:pPr>
            <w:r w:rsidRPr="00D520A2">
              <w:rPr>
                <w:bCs/>
              </w:rPr>
              <w:t xml:space="preserve">ОАО 'Татнефть' им. </w:t>
            </w:r>
            <w:proofErr w:type="spellStart"/>
            <w:r w:rsidRPr="00D520A2">
              <w:rPr>
                <w:bCs/>
              </w:rPr>
              <w:t>В.Д.Шашина</w:t>
            </w:r>
            <w:proofErr w:type="spellEnd"/>
          </w:p>
        </w:tc>
        <w:tc>
          <w:tcPr>
            <w:tcW w:w="2787" w:type="dxa"/>
            <w:tcBorders>
              <w:top w:val="nil"/>
              <w:left w:val="single" w:sz="4" w:space="0" w:color="auto"/>
              <w:bottom w:val="single" w:sz="4" w:space="0" w:color="auto"/>
              <w:right w:val="single" w:sz="4" w:space="0" w:color="auto"/>
            </w:tcBorders>
            <w:shd w:val="clear" w:color="auto" w:fill="auto"/>
            <w:vAlign w:val="center"/>
          </w:tcPr>
          <w:p w14:paraId="4D7127DD" w14:textId="77777777" w:rsidR="00260844" w:rsidRPr="00D520A2" w:rsidRDefault="00260844" w:rsidP="00D520A2">
            <w:pPr>
              <w:spacing w:line="276" w:lineRule="auto"/>
              <w:jc w:val="center"/>
              <w:rPr>
                <w:bCs/>
              </w:rPr>
            </w:pPr>
            <w:r w:rsidRPr="00D520A2">
              <w:rPr>
                <w:bCs/>
              </w:rPr>
              <w:t>26</w:t>
            </w:r>
            <w:r w:rsidR="00311F4B">
              <w:rPr>
                <w:bCs/>
              </w:rPr>
              <w:t> </w:t>
            </w:r>
            <w:r w:rsidRPr="00D520A2">
              <w:rPr>
                <w:bCs/>
              </w:rPr>
              <w:t>194</w:t>
            </w:r>
            <w:r w:rsidR="00311F4B">
              <w:rPr>
                <w:bCs/>
              </w:rPr>
              <w:t>,</w:t>
            </w:r>
            <w:r w:rsidRPr="00D520A2">
              <w:rPr>
                <w:bCs/>
              </w:rPr>
              <w:t>313</w:t>
            </w:r>
          </w:p>
        </w:tc>
        <w:tc>
          <w:tcPr>
            <w:tcW w:w="3231" w:type="dxa"/>
            <w:tcBorders>
              <w:top w:val="nil"/>
              <w:left w:val="nil"/>
              <w:bottom w:val="single" w:sz="4" w:space="0" w:color="auto"/>
              <w:right w:val="single" w:sz="4" w:space="0" w:color="auto"/>
            </w:tcBorders>
            <w:shd w:val="clear" w:color="auto" w:fill="auto"/>
            <w:vAlign w:val="center"/>
          </w:tcPr>
          <w:p w14:paraId="09131C02" w14:textId="77777777" w:rsidR="00260844" w:rsidRPr="00D520A2" w:rsidRDefault="00260844" w:rsidP="00D520A2">
            <w:pPr>
              <w:spacing w:line="276" w:lineRule="auto"/>
              <w:jc w:val="center"/>
              <w:rPr>
                <w:bCs/>
              </w:rPr>
            </w:pPr>
            <w:r w:rsidRPr="00D520A2">
              <w:rPr>
                <w:bCs/>
              </w:rPr>
              <w:t>5</w:t>
            </w:r>
            <w:r w:rsidR="00311F4B">
              <w:rPr>
                <w:bCs/>
              </w:rPr>
              <w:t>,</w:t>
            </w:r>
            <w:r w:rsidRPr="00D520A2">
              <w:rPr>
                <w:bCs/>
              </w:rPr>
              <w:t>1%</w:t>
            </w:r>
          </w:p>
        </w:tc>
      </w:tr>
      <w:tr w:rsidR="00260844" w:rsidRPr="00D520A2" w14:paraId="73AF0563" w14:textId="77777777" w:rsidTr="00260844">
        <w:trPr>
          <w:trHeight w:val="292"/>
          <w:jc w:val="center"/>
        </w:trPr>
        <w:tc>
          <w:tcPr>
            <w:tcW w:w="3719" w:type="dxa"/>
            <w:tcBorders>
              <w:top w:val="nil"/>
              <w:left w:val="single" w:sz="4" w:space="0" w:color="auto"/>
              <w:bottom w:val="single" w:sz="4" w:space="0" w:color="auto"/>
              <w:right w:val="single" w:sz="4" w:space="0" w:color="auto"/>
            </w:tcBorders>
            <w:vAlign w:val="center"/>
          </w:tcPr>
          <w:p w14:paraId="7F887562" w14:textId="77777777" w:rsidR="00260844" w:rsidRPr="00D520A2" w:rsidRDefault="00260844" w:rsidP="00D520A2">
            <w:pPr>
              <w:spacing w:line="276" w:lineRule="auto"/>
              <w:jc w:val="center"/>
              <w:rPr>
                <w:bCs/>
              </w:rPr>
            </w:pPr>
            <w:r w:rsidRPr="00D520A2">
              <w:rPr>
                <w:bCs/>
              </w:rPr>
              <w:t>ОАО 'НГК Славнефть'</w:t>
            </w:r>
          </w:p>
        </w:tc>
        <w:tc>
          <w:tcPr>
            <w:tcW w:w="2787" w:type="dxa"/>
            <w:tcBorders>
              <w:top w:val="nil"/>
              <w:left w:val="single" w:sz="4" w:space="0" w:color="auto"/>
              <w:bottom w:val="single" w:sz="4" w:space="0" w:color="auto"/>
              <w:right w:val="single" w:sz="4" w:space="0" w:color="auto"/>
            </w:tcBorders>
            <w:shd w:val="clear" w:color="auto" w:fill="auto"/>
            <w:vAlign w:val="center"/>
          </w:tcPr>
          <w:p w14:paraId="310C27F7" w14:textId="77777777" w:rsidR="00260844" w:rsidRPr="00D520A2" w:rsidRDefault="00260844" w:rsidP="00D520A2">
            <w:pPr>
              <w:spacing w:line="276" w:lineRule="auto"/>
              <w:jc w:val="center"/>
              <w:rPr>
                <w:bCs/>
              </w:rPr>
            </w:pPr>
            <w:r w:rsidRPr="00D520A2">
              <w:rPr>
                <w:bCs/>
              </w:rPr>
              <w:t>18</w:t>
            </w:r>
            <w:r w:rsidR="00311F4B">
              <w:rPr>
                <w:bCs/>
              </w:rPr>
              <w:t> </w:t>
            </w:r>
            <w:r w:rsidRPr="00D520A2">
              <w:rPr>
                <w:bCs/>
              </w:rPr>
              <w:t>085</w:t>
            </w:r>
            <w:r w:rsidR="00311F4B">
              <w:rPr>
                <w:bCs/>
              </w:rPr>
              <w:t>,</w:t>
            </w:r>
            <w:r w:rsidRPr="00D520A2">
              <w:rPr>
                <w:bCs/>
              </w:rPr>
              <w:t>652</w:t>
            </w:r>
          </w:p>
        </w:tc>
        <w:tc>
          <w:tcPr>
            <w:tcW w:w="3231" w:type="dxa"/>
            <w:tcBorders>
              <w:top w:val="nil"/>
              <w:left w:val="nil"/>
              <w:bottom w:val="single" w:sz="4" w:space="0" w:color="auto"/>
              <w:right w:val="single" w:sz="4" w:space="0" w:color="auto"/>
            </w:tcBorders>
            <w:shd w:val="clear" w:color="auto" w:fill="auto"/>
            <w:vAlign w:val="center"/>
          </w:tcPr>
          <w:p w14:paraId="3A65EFD8" w14:textId="77777777" w:rsidR="00260844" w:rsidRPr="00D520A2" w:rsidRDefault="00260844" w:rsidP="00D520A2">
            <w:pPr>
              <w:spacing w:line="276" w:lineRule="auto"/>
              <w:jc w:val="center"/>
              <w:rPr>
                <w:bCs/>
              </w:rPr>
            </w:pPr>
            <w:r w:rsidRPr="00D520A2">
              <w:rPr>
                <w:bCs/>
              </w:rPr>
              <w:t>3</w:t>
            </w:r>
            <w:r w:rsidR="00311F4B">
              <w:rPr>
                <w:bCs/>
              </w:rPr>
              <w:t>,</w:t>
            </w:r>
            <w:r w:rsidRPr="00D520A2">
              <w:rPr>
                <w:bCs/>
              </w:rPr>
              <w:t>5%</w:t>
            </w:r>
          </w:p>
        </w:tc>
      </w:tr>
      <w:tr w:rsidR="00260844" w:rsidRPr="00D520A2" w14:paraId="5BCD46EF" w14:textId="77777777" w:rsidTr="00260844">
        <w:trPr>
          <w:trHeight w:val="292"/>
          <w:jc w:val="center"/>
        </w:trPr>
        <w:tc>
          <w:tcPr>
            <w:tcW w:w="3719" w:type="dxa"/>
            <w:tcBorders>
              <w:top w:val="nil"/>
              <w:left w:val="single" w:sz="4" w:space="0" w:color="auto"/>
              <w:bottom w:val="single" w:sz="4" w:space="0" w:color="auto"/>
              <w:right w:val="single" w:sz="4" w:space="0" w:color="auto"/>
            </w:tcBorders>
            <w:vAlign w:val="center"/>
          </w:tcPr>
          <w:p w14:paraId="1C6E9197" w14:textId="77777777" w:rsidR="00260844" w:rsidRPr="00D520A2" w:rsidRDefault="00260844" w:rsidP="00D520A2">
            <w:pPr>
              <w:spacing w:line="276" w:lineRule="auto"/>
              <w:jc w:val="center"/>
              <w:rPr>
                <w:bCs/>
              </w:rPr>
            </w:pPr>
            <w:r w:rsidRPr="00D520A2">
              <w:rPr>
                <w:bCs/>
              </w:rPr>
              <w:t>ОАО АНК 'Башнефть'</w:t>
            </w:r>
          </w:p>
        </w:tc>
        <w:tc>
          <w:tcPr>
            <w:tcW w:w="2787" w:type="dxa"/>
            <w:tcBorders>
              <w:top w:val="nil"/>
              <w:left w:val="single" w:sz="4" w:space="0" w:color="auto"/>
              <w:bottom w:val="single" w:sz="4" w:space="0" w:color="auto"/>
              <w:right w:val="single" w:sz="4" w:space="0" w:color="auto"/>
            </w:tcBorders>
            <w:shd w:val="clear" w:color="auto" w:fill="auto"/>
            <w:vAlign w:val="center"/>
          </w:tcPr>
          <w:p w14:paraId="58D4139D" w14:textId="77777777" w:rsidR="00260844" w:rsidRPr="00D520A2" w:rsidRDefault="00260844" w:rsidP="00D520A2">
            <w:pPr>
              <w:spacing w:line="276" w:lineRule="auto"/>
              <w:jc w:val="center"/>
              <w:rPr>
                <w:bCs/>
              </w:rPr>
            </w:pPr>
            <w:r w:rsidRPr="00D520A2">
              <w:rPr>
                <w:bCs/>
              </w:rPr>
              <w:t>15</w:t>
            </w:r>
            <w:r w:rsidR="00311F4B">
              <w:rPr>
                <w:bCs/>
              </w:rPr>
              <w:t> </w:t>
            </w:r>
            <w:r w:rsidRPr="00D520A2">
              <w:rPr>
                <w:bCs/>
              </w:rPr>
              <w:t>105</w:t>
            </w:r>
            <w:r w:rsidR="00311F4B">
              <w:rPr>
                <w:bCs/>
              </w:rPr>
              <w:t>,</w:t>
            </w:r>
            <w:r w:rsidRPr="00D520A2">
              <w:rPr>
                <w:bCs/>
              </w:rPr>
              <w:t>710</w:t>
            </w:r>
          </w:p>
        </w:tc>
        <w:tc>
          <w:tcPr>
            <w:tcW w:w="3231" w:type="dxa"/>
            <w:tcBorders>
              <w:top w:val="nil"/>
              <w:left w:val="nil"/>
              <w:bottom w:val="single" w:sz="4" w:space="0" w:color="auto"/>
              <w:right w:val="single" w:sz="4" w:space="0" w:color="auto"/>
            </w:tcBorders>
            <w:shd w:val="clear" w:color="auto" w:fill="auto"/>
            <w:vAlign w:val="center"/>
          </w:tcPr>
          <w:p w14:paraId="5B014BFE" w14:textId="77777777" w:rsidR="00260844" w:rsidRPr="00D520A2" w:rsidRDefault="00260844" w:rsidP="00D520A2">
            <w:pPr>
              <w:spacing w:line="276" w:lineRule="auto"/>
              <w:jc w:val="center"/>
              <w:rPr>
                <w:bCs/>
              </w:rPr>
            </w:pPr>
            <w:r w:rsidRPr="00D520A2">
              <w:rPr>
                <w:bCs/>
              </w:rPr>
              <w:t>3</w:t>
            </w:r>
            <w:r w:rsidR="00311F4B">
              <w:rPr>
                <w:bCs/>
              </w:rPr>
              <w:t>,</w:t>
            </w:r>
            <w:r w:rsidRPr="00D520A2">
              <w:rPr>
                <w:bCs/>
              </w:rPr>
              <w:t>0%</w:t>
            </w:r>
          </w:p>
        </w:tc>
      </w:tr>
      <w:tr w:rsidR="00260844" w:rsidRPr="00D520A2" w14:paraId="568F3F1A" w14:textId="77777777" w:rsidTr="00260844">
        <w:trPr>
          <w:trHeight w:val="292"/>
          <w:jc w:val="center"/>
        </w:trPr>
        <w:tc>
          <w:tcPr>
            <w:tcW w:w="3719" w:type="dxa"/>
            <w:tcBorders>
              <w:top w:val="nil"/>
              <w:left w:val="single" w:sz="4" w:space="0" w:color="auto"/>
              <w:bottom w:val="single" w:sz="4" w:space="0" w:color="auto"/>
              <w:right w:val="single" w:sz="4" w:space="0" w:color="auto"/>
            </w:tcBorders>
            <w:vAlign w:val="center"/>
          </w:tcPr>
          <w:p w14:paraId="6D271BBC" w14:textId="77777777" w:rsidR="00260844" w:rsidRPr="00D520A2" w:rsidRDefault="00260844" w:rsidP="00D520A2">
            <w:pPr>
              <w:spacing w:line="276" w:lineRule="auto"/>
              <w:jc w:val="center"/>
              <w:rPr>
                <w:bCs/>
              </w:rPr>
            </w:pPr>
            <w:r w:rsidRPr="00D520A2">
              <w:rPr>
                <w:bCs/>
              </w:rPr>
              <w:t>ОАО 'Газпром'</w:t>
            </w:r>
          </w:p>
        </w:tc>
        <w:tc>
          <w:tcPr>
            <w:tcW w:w="2787" w:type="dxa"/>
            <w:tcBorders>
              <w:top w:val="nil"/>
              <w:left w:val="single" w:sz="4" w:space="0" w:color="auto"/>
              <w:bottom w:val="single" w:sz="4" w:space="0" w:color="auto"/>
              <w:right w:val="single" w:sz="4" w:space="0" w:color="auto"/>
            </w:tcBorders>
            <w:shd w:val="clear" w:color="auto" w:fill="auto"/>
            <w:vAlign w:val="center"/>
          </w:tcPr>
          <w:p w14:paraId="105FDE21" w14:textId="77777777" w:rsidR="00260844" w:rsidRPr="00D520A2" w:rsidRDefault="00260844" w:rsidP="00D520A2">
            <w:pPr>
              <w:spacing w:line="276" w:lineRule="auto"/>
              <w:jc w:val="center"/>
              <w:rPr>
                <w:bCs/>
              </w:rPr>
            </w:pPr>
            <w:r w:rsidRPr="00D520A2">
              <w:rPr>
                <w:bCs/>
              </w:rPr>
              <w:t>14</w:t>
            </w:r>
            <w:r w:rsidR="00311F4B">
              <w:rPr>
                <w:bCs/>
              </w:rPr>
              <w:t> </w:t>
            </w:r>
            <w:r w:rsidRPr="00D520A2">
              <w:rPr>
                <w:bCs/>
              </w:rPr>
              <w:t>528</w:t>
            </w:r>
            <w:r w:rsidR="00311F4B">
              <w:rPr>
                <w:bCs/>
              </w:rPr>
              <w:t>,</w:t>
            </w:r>
            <w:r w:rsidRPr="00D520A2">
              <w:rPr>
                <w:bCs/>
              </w:rPr>
              <w:t>734</w:t>
            </w:r>
          </w:p>
        </w:tc>
        <w:tc>
          <w:tcPr>
            <w:tcW w:w="3231" w:type="dxa"/>
            <w:tcBorders>
              <w:top w:val="nil"/>
              <w:left w:val="nil"/>
              <w:bottom w:val="single" w:sz="4" w:space="0" w:color="auto"/>
              <w:right w:val="single" w:sz="4" w:space="0" w:color="auto"/>
            </w:tcBorders>
            <w:shd w:val="clear" w:color="auto" w:fill="auto"/>
            <w:vAlign w:val="center"/>
          </w:tcPr>
          <w:p w14:paraId="48D961F1" w14:textId="77777777" w:rsidR="00260844" w:rsidRPr="00D520A2" w:rsidRDefault="00260844" w:rsidP="00D520A2">
            <w:pPr>
              <w:spacing w:line="276" w:lineRule="auto"/>
              <w:jc w:val="center"/>
              <w:rPr>
                <w:bCs/>
              </w:rPr>
            </w:pPr>
            <w:r w:rsidRPr="00D520A2">
              <w:rPr>
                <w:bCs/>
              </w:rPr>
              <w:t>2</w:t>
            </w:r>
            <w:r w:rsidR="00311F4B">
              <w:rPr>
                <w:bCs/>
              </w:rPr>
              <w:t>,</w:t>
            </w:r>
            <w:r w:rsidRPr="00D520A2">
              <w:rPr>
                <w:bCs/>
              </w:rPr>
              <w:t>8%</w:t>
            </w:r>
          </w:p>
        </w:tc>
      </w:tr>
      <w:tr w:rsidR="00260844" w:rsidRPr="00D520A2" w14:paraId="3BAA9E1B" w14:textId="77777777" w:rsidTr="00260844">
        <w:trPr>
          <w:trHeight w:val="352"/>
          <w:jc w:val="center"/>
        </w:trPr>
        <w:tc>
          <w:tcPr>
            <w:tcW w:w="3719" w:type="dxa"/>
            <w:tcBorders>
              <w:top w:val="nil"/>
              <w:left w:val="single" w:sz="4" w:space="0" w:color="auto"/>
              <w:bottom w:val="single" w:sz="4" w:space="0" w:color="auto"/>
              <w:right w:val="single" w:sz="4" w:space="0" w:color="auto"/>
            </w:tcBorders>
            <w:vAlign w:val="center"/>
          </w:tcPr>
          <w:p w14:paraId="5074BF81" w14:textId="77777777" w:rsidR="00260844" w:rsidRPr="00D520A2" w:rsidRDefault="00260844" w:rsidP="00D520A2">
            <w:pPr>
              <w:spacing w:line="276" w:lineRule="auto"/>
              <w:jc w:val="center"/>
              <w:rPr>
                <w:bCs/>
              </w:rPr>
            </w:pPr>
            <w:r w:rsidRPr="00D520A2">
              <w:rPr>
                <w:bCs/>
              </w:rPr>
              <w:t>ОАО НК 'РуссНефть'</w:t>
            </w:r>
          </w:p>
        </w:tc>
        <w:tc>
          <w:tcPr>
            <w:tcW w:w="2787" w:type="dxa"/>
            <w:tcBorders>
              <w:top w:val="nil"/>
              <w:left w:val="single" w:sz="4" w:space="0" w:color="auto"/>
              <w:bottom w:val="single" w:sz="4" w:space="0" w:color="auto"/>
              <w:right w:val="single" w:sz="4" w:space="0" w:color="auto"/>
            </w:tcBorders>
            <w:shd w:val="clear" w:color="auto" w:fill="auto"/>
            <w:vAlign w:val="center"/>
          </w:tcPr>
          <w:p w14:paraId="29E3A9C2" w14:textId="77777777" w:rsidR="00260844" w:rsidRPr="00D520A2" w:rsidRDefault="00260844" w:rsidP="00D520A2">
            <w:pPr>
              <w:spacing w:line="276" w:lineRule="auto"/>
              <w:jc w:val="center"/>
              <w:rPr>
                <w:bCs/>
              </w:rPr>
            </w:pPr>
            <w:r w:rsidRPr="00D520A2">
              <w:rPr>
                <w:bCs/>
              </w:rPr>
              <w:t>13</w:t>
            </w:r>
            <w:r w:rsidR="00311F4B">
              <w:rPr>
                <w:bCs/>
              </w:rPr>
              <w:t> </w:t>
            </w:r>
            <w:r w:rsidRPr="00D520A2">
              <w:rPr>
                <w:bCs/>
              </w:rPr>
              <w:t>634</w:t>
            </w:r>
            <w:r w:rsidR="00311F4B">
              <w:rPr>
                <w:bCs/>
              </w:rPr>
              <w:t>,</w:t>
            </w:r>
            <w:r w:rsidRPr="00D520A2">
              <w:rPr>
                <w:bCs/>
              </w:rPr>
              <w:t>711</w:t>
            </w:r>
          </w:p>
        </w:tc>
        <w:tc>
          <w:tcPr>
            <w:tcW w:w="3231" w:type="dxa"/>
            <w:tcBorders>
              <w:top w:val="nil"/>
              <w:left w:val="nil"/>
              <w:bottom w:val="single" w:sz="4" w:space="0" w:color="auto"/>
              <w:right w:val="single" w:sz="4" w:space="0" w:color="auto"/>
            </w:tcBorders>
            <w:shd w:val="clear" w:color="auto" w:fill="auto"/>
            <w:vAlign w:val="center"/>
          </w:tcPr>
          <w:p w14:paraId="1DF42E8D" w14:textId="77777777" w:rsidR="00260844" w:rsidRPr="00D520A2" w:rsidRDefault="00260844" w:rsidP="00D520A2">
            <w:pPr>
              <w:spacing w:line="276" w:lineRule="auto"/>
              <w:jc w:val="center"/>
              <w:rPr>
                <w:bCs/>
              </w:rPr>
            </w:pPr>
            <w:r w:rsidRPr="00D520A2">
              <w:rPr>
                <w:bCs/>
              </w:rPr>
              <w:t>2</w:t>
            </w:r>
            <w:r w:rsidR="00311F4B">
              <w:rPr>
                <w:bCs/>
              </w:rPr>
              <w:t>,</w:t>
            </w:r>
            <w:r w:rsidRPr="00D520A2">
              <w:rPr>
                <w:bCs/>
              </w:rPr>
              <w:t>7%</w:t>
            </w:r>
          </w:p>
        </w:tc>
      </w:tr>
      <w:tr w:rsidR="00260844" w:rsidRPr="00D520A2" w14:paraId="20F77468" w14:textId="77777777" w:rsidTr="00260844">
        <w:trPr>
          <w:trHeight w:val="292"/>
          <w:jc w:val="center"/>
        </w:trPr>
        <w:tc>
          <w:tcPr>
            <w:tcW w:w="3719" w:type="dxa"/>
            <w:tcBorders>
              <w:top w:val="nil"/>
              <w:left w:val="single" w:sz="4" w:space="0" w:color="auto"/>
              <w:bottom w:val="single" w:sz="4" w:space="0" w:color="auto"/>
              <w:right w:val="single" w:sz="4" w:space="0" w:color="auto"/>
            </w:tcBorders>
            <w:vAlign w:val="center"/>
          </w:tcPr>
          <w:p w14:paraId="1B804535" w14:textId="77777777" w:rsidR="00260844" w:rsidRPr="00D520A2" w:rsidRDefault="00260844" w:rsidP="00D520A2">
            <w:pPr>
              <w:spacing w:line="276" w:lineRule="auto"/>
              <w:jc w:val="center"/>
              <w:rPr>
                <w:bCs/>
              </w:rPr>
            </w:pPr>
            <w:r w:rsidRPr="00D520A2">
              <w:rPr>
                <w:bCs/>
              </w:rPr>
              <w:t>ОАО 'НОВАТЭК'</w:t>
            </w:r>
          </w:p>
        </w:tc>
        <w:tc>
          <w:tcPr>
            <w:tcW w:w="2787" w:type="dxa"/>
            <w:tcBorders>
              <w:top w:val="nil"/>
              <w:left w:val="single" w:sz="4" w:space="0" w:color="auto"/>
              <w:bottom w:val="single" w:sz="4" w:space="0" w:color="auto"/>
              <w:right w:val="single" w:sz="4" w:space="0" w:color="auto"/>
            </w:tcBorders>
            <w:shd w:val="clear" w:color="auto" w:fill="auto"/>
            <w:vAlign w:val="center"/>
          </w:tcPr>
          <w:p w14:paraId="22EBBC1A" w14:textId="77777777" w:rsidR="00260844" w:rsidRPr="00D520A2" w:rsidRDefault="00260844" w:rsidP="00D520A2">
            <w:pPr>
              <w:spacing w:line="276" w:lineRule="auto"/>
              <w:jc w:val="center"/>
              <w:rPr>
                <w:bCs/>
              </w:rPr>
            </w:pPr>
            <w:r w:rsidRPr="00D520A2">
              <w:rPr>
                <w:bCs/>
              </w:rPr>
              <w:t>4</w:t>
            </w:r>
            <w:r w:rsidR="00311F4B">
              <w:rPr>
                <w:bCs/>
              </w:rPr>
              <w:t> </w:t>
            </w:r>
            <w:r w:rsidRPr="00D520A2">
              <w:rPr>
                <w:bCs/>
              </w:rPr>
              <w:t>120</w:t>
            </w:r>
            <w:r w:rsidR="00311F4B">
              <w:rPr>
                <w:bCs/>
              </w:rPr>
              <w:t>,</w:t>
            </w:r>
            <w:r w:rsidRPr="00D520A2">
              <w:rPr>
                <w:bCs/>
              </w:rPr>
              <w:t>681</w:t>
            </w:r>
          </w:p>
        </w:tc>
        <w:tc>
          <w:tcPr>
            <w:tcW w:w="3231" w:type="dxa"/>
            <w:tcBorders>
              <w:top w:val="nil"/>
              <w:left w:val="nil"/>
              <w:bottom w:val="single" w:sz="4" w:space="0" w:color="auto"/>
              <w:right w:val="single" w:sz="4" w:space="0" w:color="auto"/>
            </w:tcBorders>
            <w:shd w:val="clear" w:color="auto" w:fill="auto"/>
            <w:vAlign w:val="center"/>
          </w:tcPr>
          <w:p w14:paraId="489BED9D" w14:textId="77777777" w:rsidR="00260844" w:rsidRPr="00D520A2" w:rsidRDefault="00260844" w:rsidP="00D520A2">
            <w:pPr>
              <w:spacing w:line="276" w:lineRule="auto"/>
              <w:jc w:val="center"/>
              <w:rPr>
                <w:bCs/>
              </w:rPr>
            </w:pPr>
            <w:r w:rsidRPr="00D520A2">
              <w:rPr>
                <w:bCs/>
              </w:rPr>
              <w:t>0</w:t>
            </w:r>
            <w:r w:rsidR="00311F4B">
              <w:rPr>
                <w:bCs/>
              </w:rPr>
              <w:t>,</w:t>
            </w:r>
            <w:r w:rsidRPr="00D520A2">
              <w:rPr>
                <w:bCs/>
              </w:rPr>
              <w:t>8%</w:t>
            </w:r>
          </w:p>
        </w:tc>
      </w:tr>
      <w:tr w:rsidR="00260844" w:rsidRPr="00D520A2" w14:paraId="648A84A2" w14:textId="77777777" w:rsidTr="00260844">
        <w:trPr>
          <w:trHeight w:val="292"/>
          <w:jc w:val="center"/>
        </w:trPr>
        <w:tc>
          <w:tcPr>
            <w:tcW w:w="3719" w:type="dxa"/>
            <w:tcBorders>
              <w:top w:val="single" w:sz="4" w:space="0" w:color="auto"/>
              <w:left w:val="single" w:sz="4" w:space="0" w:color="auto"/>
              <w:bottom w:val="single" w:sz="4" w:space="0" w:color="auto"/>
              <w:right w:val="single" w:sz="4" w:space="0" w:color="auto"/>
            </w:tcBorders>
            <w:vAlign w:val="center"/>
          </w:tcPr>
          <w:p w14:paraId="5039817D" w14:textId="77777777" w:rsidR="00260844" w:rsidRPr="00D520A2" w:rsidRDefault="00260844" w:rsidP="00D520A2">
            <w:pPr>
              <w:spacing w:line="276" w:lineRule="auto"/>
              <w:jc w:val="center"/>
              <w:rPr>
                <w:bCs/>
              </w:rPr>
            </w:pPr>
            <w:r w:rsidRPr="00D520A2">
              <w:rPr>
                <w:bCs/>
              </w:rPr>
              <w:t>Прочие производители</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49296BBB" w14:textId="77777777" w:rsidR="00260844" w:rsidRPr="00D520A2" w:rsidRDefault="00260844" w:rsidP="00D520A2">
            <w:pPr>
              <w:spacing w:line="276" w:lineRule="auto"/>
              <w:jc w:val="center"/>
              <w:rPr>
                <w:bCs/>
              </w:rPr>
            </w:pPr>
            <w:r w:rsidRPr="00D520A2">
              <w:rPr>
                <w:bCs/>
              </w:rPr>
              <w:t>56</w:t>
            </w:r>
            <w:r w:rsidR="00311F4B">
              <w:rPr>
                <w:bCs/>
              </w:rPr>
              <w:t> </w:t>
            </w:r>
            <w:r w:rsidRPr="00D520A2">
              <w:rPr>
                <w:bCs/>
              </w:rPr>
              <w:t>220</w:t>
            </w:r>
            <w:r w:rsidR="00311F4B">
              <w:rPr>
                <w:bCs/>
              </w:rPr>
              <w:t>,</w:t>
            </w:r>
            <w:r w:rsidRPr="00D520A2">
              <w:rPr>
                <w:bCs/>
              </w:rPr>
              <w:t>934</w:t>
            </w:r>
          </w:p>
        </w:tc>
        <w:tc>
          <w:tcPr>
            <w:tcW w:w="3231" w:type="dxa"/>
            <w:tcBorders>
              <w:top w:val="single" w:sz="4" w:space="0" w:color="auto"/>
              <w:left w:val="nil"/>
              <w:bottom w:val="single" w:sz="4" w:space="0" w:color="auto"/>
              <w:right w:val="single" w:sz="4" w:space="0" w:color="auto"/>
            </w:tcBorders>
            <w:shd w:val="clear" w:color="auto" w:fill="auto"/>
            <w:vAlign w:val="center"/>
          </w:tcPr>
          <w:p w14:paraId="5516BE2C" w14:textId="77777777" w:rsidR="00260844" w:rsidRPr="00D520A2" w:rsidRDefault="00260844" w:rsidP="00D520A2">
            <w:pPr>
              <w:spacing w:line="276" w:lineRule="auto"/>
              <w:jc w:val="center"/>
              <w:rPr>
                <w:bCs/>
              </w:rPr>
            </w:pPr>
            <w:r w:rsidRPr="00D520A2">
              <w:rPr>
                <w:bCs/>
              </w:rPr>
              <w:t>11</w:t>
            </w:r>
            <w:r w:rsidR="00311F4B">
              <w:rPr>
                <w:bCs/>
              </w:rPr>
              <w:t>,</w:t>
            </w:r>
            <w:r w:rsidRPr="00D520A2">
              <w:rPr>
                <w:bCs/>
              </w:rPr>
              <w:t>0%</w:t>
            </w:r>
          </w:p>
        </w:tc>
      </w:tr>
      <w:tr w:rsidR="00260844" w:rsidRPr="00D520A2" w14:paraId="04E5E310" w14:textId="77777777" w:rsidTr="00260844">
        <w:trPr>
          <w:trHeight w:val="292"/>
          <w:jc w:val="center"/>
        </w:trPr>
        <w:tc>
          <w:tcPr>
            <w:tcW w:w="3719" w:type="dxa"/>
            <w:tcBorders>
              <w:top w:val="single" w:sz="4" w:space="0" w:color="auto"/>
              <w:left w:val="single" w:sz="4" w:space="0" w:color="auto"/>
              <w:bottom w:val="single" w:sz="4" w:space="0" w:color="auto"/>
              <w:right w:val="single" w:sz="4" w:space="0" w:color="auto"/>
            </w:tcBorders>
            <w:vAlign w:val="center"/>
          </w:tcPr>
          <w:p w14:paraId="310F3536" w14:textId="77777777" w:rsidR="00260844" w:rsidRPr="00D520A2" w:rsidRDefault="00260844" w:rsidP="00D520A2">
            <w:pPr>
              <w:spacing w:line="276" w:lineRule="auto"/>
              <w:jc w:val="center"/>
              <w:rPr>
                <w:b/>
                <w:bCs/>
              </w:rPr>
            </w:pPr>
            <w:r w:rsidRPr="00D520A2">
              <w:rPr>
                <w:b/>
                <w:bCs/>
              </w:rPr>
              <w:t>ИТОГО:</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2F7923D9" w14:textId="77777777" w:rsidR="00260844" w:rsidRPr="00D520A2" w:rsidRDefault="00260844" w:rsidP="00D520A2">
            <w:pPr>
              <w:spacing w:line="276" w:lineRule="auto"/>
              <w:jc w:val="center"/>
              <w:rPr>
                <w:b/>
                <w:bCs/>
              </w:rPr>
            </w:pPr>
            <w:r w:rsidRPr="00D520A2">
              <w:rPr>
                <w:b/>
                <w:bCs/>
              </w:rPr>
              <w:t>511</w:t>
            </w:r>
            <w:r w:rsidR="00311F4B">
              <w:rPr>
                <w:b/>
                <w:bCs/>
              </w:rPr>
              <w:t> </w:t>
            </w:r>
            <w:r w:rsidRPr="00D520A2">
              <w:rPr>
                <w:b/>
                <w:bCs/>
              </w:rPr>
              <w:t>422</w:t>
            </w:r>
            <w:r w:rsidR="00311F4B">
              <w:rPr>
                <w:b/>
                <w:bCs/>
              </w:rPr>
              <w:t>,</w:t>
            </w:r>
            <w:r w:rsidRPr="00D520A2">
              <w:rPr>
                <w:b/>
                <w:bCs/>
              </w:rPr>
              <w:t>286</w:t>
            </w:r>
          </w:p>
        </w:tc>
        <w:tc>
          <w:tcPr>
            <w:tcW w:w="3231" w:type="dxa"/>
            <w:tcBorders>
              <w:top w:val="single" w:sz="4" w:space="0" w:color="auto"/>
              <w:left w:val="nil"/>
              <w:bottom w:val="single" w:sz="4" w:space="0" w:color="auto"/>
              <w:right w:val="single" w:sz="4" w:space="0" w:color="auto"/>
            </w:tcBorders>
            <w:shd w:val="clear" w:color="auto" w:fill="auto"/>
            <w:vAlign w:val="center"/>
          </w:tcPr>
          <w:p w14:paraId="5560FD65" w14:textId="77777777" w:rsidR="00260844" w:rsidRPr="00D520A2" w:rsidRDefault="00260844" w:rsidP="00D520A2">
            <w:pPr>
              <w:spacing w:line="276" w:lineRule="auto"/>
              <w:jc w:val="center"/>
              <w:rPr>
                <w:b/>
                <w:bCs/>
              </w:rPr>
            </w:pPr>
            <w:r w:rsidRPr="00D520A2">
              <w:rPr>
                <w:b/>
                <w:bCs/>
              </w:rPr>
              <w:t>100%</w:t>
            </w:r>
          </w:p>
        </w:tc>
      </w:tr>
    </w:tbl>
    <w:p w14:paraId="0244885A" w14:textId="77777777" w:rsidR="008B49BF" w:rsidRDefault="008B49BF" w:rsidP="00D520A2">
      <w:pPr>
        <w:spacing w:line="276" w:lineRule="auto"/>
        <w:ind w:firstLine="540"/>
        <w:jc w:val="both"/>
        <w:rPr>
          <w:lang w:val="en-US"/>
        </w:rPr>
      </w:pPr>
    </w:p>
    <w:p w14:paraId="1A2F8644" w14:textId="77777777" w:rsidR="00695CBA" w:rsidRPr="00384A59" w:rsidRDefault="00695CBA" w:rsidP="00D520A2">
      <w:pPr>
        <w:pStyle w:val="Normal1"/>
        <w:spacing w:before="0" w:after="0" w:line="276" w:lineRule="auto"/>
        <w:ind w:firstLine="709"/>
        <w:jc w:val="both"/>
        <w:rPr>
          <w:b/>
        </w:rPr>
      </w:pPr>
      <w:r w:rsidRPr="00D520A2">
        <w:rPr>
          <w:b/>
          <w:szCs w:val="24"/>
        </w:rPr>
        <w:t xml:space="preserve">2.2. Положение </w:t>
      </w:r>
      <w:r w:rsidR="00553C39">
        <w:rPr>
          <w:b/>
          <w:szCs w:val="24"/>
        </w:rPr>
        <w:t>Компании</w:t>
      </w:r>
      <w:r w:rsidRPr="00D520A2">
        <w:rPr>
          <w:b/>
          <w:szCs w:val="24"/>
        </w:rPr>
        <w:t xml:space="preserve"> </w:t>
      </w:r>
      <w:r w:rsidR="00D520A2">
        <w:rPr>
          <w:b/>
          <w:szCs w:val="24"/>
        </w:rPr>
        <w:t>в нефтеперерабатывающей отрасли</w:t>
      </w:r>
    </w:p>
    <w:p w14:paraId="2C3EA092" w14:textId="77777777" w:rsidR="00D520A2" w:rsidRPr="00384A59" w:rsidRDefault="00D520A2" w:rsidP="00D520A2">
      <w:pPr>
        <w:pStyle w:val="Normal1"/>
        <w:spacing w:before="0" w:after="0" w:line="276" w:lineRule="auto"/>
        <w:ind w:firstLine="709"/>
        <w:jc w:val="both"/>
        <w:rPr>
          <w:b/>
        </w:rPr>
      </w:pPr>
    </w:p>
    <w:p w14:paraId="79A2BE8D" w14:textId="77777777" w:rsidR="007D5035" w:rsidRPr="00D520A2" w:rsidRDefault="00F77828"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В первом полугодии 2011 года в</w:t>
      </w:r>
      <w:r w:rsidR="002D3C4F" w:rsidRPr="00D520A2">
        <w:rPr>
          <w:rFonts w:ascii="Times New Roman" w:hAnsi="Times New Roman" w:cs="Times New Roman"/>
        </w:rPr>
        <w:t xml:space="preserve"> </w:t>
      </w:r>
      <w:r w:rsidR="00553C39">
        <w:rPr>
          <w:rFonts w:ascii="Times New Roman" w:hAnsi="Times New Roman" w:cs="Times New Roman"/>
        </w:rPr>
        <w:t>Компании</w:t>
      </w:r>
      <w:r w:rsidR="002D3C4F" w:rsidRPr="00D520A2">
        <w:rPr>
          <w:rFonts w:ascii="Times New Roman" w:hAnsi="Times New Roman" w:cs="Times New Roman"/>
        </w:rPr>
        <w:t xml:space="preserve"> нефтепереработку осуществля</w:t>
      </w:r>
      <w:r w:rsidRPr="00D520A2">
        <w:rPr>
          <w:rFonts w:ascii="Times New Roman" w:hAnsi="Times New Roman" w:cs="Times New Roman"/>
        </w:rPr>
        <w:t>ли</w:t>
      </w:r>
      <w:r w:rsidR="002D3C4F" w:rsidRPr="00D520A2">
        <w:rPr>
          <w:rFonts w:ascii="Times New Roman" w:hAnsi="Times New Roman" w:cs="Times New Roman"/>
        </w:rPr>
        <w:t xml:space="preserve"> 2 нефтеперерабатывающих завода</w:t>
      </w:r>
      <w:r w:rsidR="007D5035" w:rsidRPr="00357B9E">
        <w:rPr>
          <w:rFonts w:ascii="Times New Roman" w:hAnsi="Times New Roman"/>
        </w:rPr>
        <w:t>:</w:t>
      </w:r>
      <w:r w:rsidR="002D3C4F" w:rsidRPr="00D520A2">
        <w:rPr>
          <w:rFonts w:ascii="Times New Roman" w:hAnsi="Times New Roman" w:cs="Times New Roman"/>
        </w:rPr>
        <w:t xml:space="preserve"> </w:t>
      </w:r>
      <w:r w:rsidR="00BA7EB2" w:rsidRPr="00D520A2">
        <w:rPr>
          <w:rFonts w:ascii="Times New Roman" w:hAnsi="Times New Roman" w:cs="Times New Roman"/>
        </w:rPr>
        <w:t xml:space="preserve">ОАО «Орскнефтеоргсинтез» и </w:t>
      </w:r>
      <w:r w:rsidR="00627DB6" w:rsidRPr="00D520A2">
        <w:rPr>
          <w:rFonts w:ascii="Times New Roman" w:hAnsi="Times New Roman" w:cs="Times New Roman"/>
        </w:rPr>
        <w:t xml:space="preserve">ОАО «Нефтемаслозавод». До </w:t>
      </w:r>
      <w:r w:rsidR="00A72BF0" w:rsidRPr="00D520A2">
        <w:rPr>
          <w:rFonts w:ascii="Times New Roman" w:hAnsi="Times New Roman" w:cs="Times New Roman"/>
        </w:rPr>
        <w:t>апреля</w:t>
      </w:r>
      <w:r w:rsidR="00627DB6" w:rsidRPr="00D520A2">
        <w:rPr>
          <w:rFonts w:ascii="Times New Roman" w:hAnsi="Times New Roman" w:cs="Times New Roman"/>
        </w:rPr>
        <w:t xml:space="preserve"> 2010 года </w:t>
      </w:r>
      <w:r w:rsidR="00553C39">
        <w:rPr>
          <w:rFonts w:ascii="Times New Roman" w:hAnsi="Times New Roman" w:cs="Times New Roman"/>
        </w:rPr>
        <w:t>Компания</w:t>
      </w:r>
      <w:r w:rsidR="00627DB6" w:rsidRPr="00D520A2">
        <w:rPr>
          <w:rFonts w:ascii="Times New Roman" w:hAnsi="Times New Roman" w:cs="Times New Roman"/>
        </w:rPr>
        <w:t xml:space="preserve"> осуществляла переработку </w:t>
      </w:r>
      <w:r w:rsidR="00D520A2">
        <w:rPr>
          <w:rFonts w:ascii="Times New Roman" w:hAnsi="Times New Roman" w:cs="Times New Roman"/>
        </w:rPr>
        <w:t xml:space="preserve">и </w:t>
      </w:r>
      <w:r w:rsidR="00627DB6" w:rsidRPr="00D520A2">
        <w:rPr>
          <w:rFonts w:ascii="Times New Roman" w:hAnsi="Times New Roman" w:cs="Times New Roman"/>
        </w:rPr>
        <w:t>на ЗАО «К</w:t>
      </w:r>
      <w:r w:rsidR="00563733" w:rsidRPr="00D520A2">
        <w:rPr>
          <w:rFonts w:ascii="Times New Roman" w:hAnsi="Times New Roman" w:cs="Times New Roman"/>
        </w:rPr>
        <w:t xml:space="preserve">раснодарский нефтеперерабатывающий завод </w:t>
      </w:r>
      <w:r w:rsidR="00627DB6" w:rsidRPr="00D520A2">
        <w:rPr>
          <w:rFonts w:ascii="Times New Roman" w:hAnsi="Times New Roman" w:cs="Times New Roman"/>
        </w:rPr>
        <w:t>-</w:t>
      </w:r>
      <w:r w:rsidR="00563733" w:rsidRPr="00D520A2">
        <w:rPr>
          <w:rFonts w:ascii="Times New Roman" w:hAnsi="Times New Roman" w:cs="Times New Roman"/>
        </w:rPr>
        <w:t xml:space="preserve"> </w:t>
      </w:r>
      <w:r w:rsidR="00627DB6" w:rsidRPr="00D520A2">
        <w:rPr>
          <w:rFonts w:ascii="Times New Roman" w:hAnsi="Times New Roman" w:cs="Times New Roman"/>
        </w:rPr>
        <w:t>КЭН</w:t>
      </w:r>
      <w:r w:rsidR="00563733" w:rsidRPr="00D520A2">
        <w:rPr>
          <w:rFonts w:ascii="Times New Roman" w:hAnsi="Times New Roman" w:cs="Times New Roman"/>
        </w:rPr>
        <w:t>»</w:t>
      </w:r>
      <w:r w:rsidR="007D5035" w:rsidRPr="00D520A2">
        <w:rPr>
          <w:rFonts w:ascii="Times New Roman" w:hAnsi="Times New Roman" w:cs="Times New Roman"/>
        </w:rPr>
        <w:t>;</w:t>
      </w:r>
      <w:r w:rsidR="00627DB6" w:rsidRPr="00D520A2">
        <w:rPr>
          <w:rFonts w:ascii="Times New Roman" w:hAnsi="Times New Roman" w:cs="Times New Roman"/>
        </w:rPr>
        <w:t xml:space="preserve"> </w:t>
      </w:r>
      <w:r w:rsidR="007D5035" w:rsidRPr="00D520A2">
        <w:rPr>
          <w:rFonts w:ascii="Times New Roman" w:hAnsi="Times New Roman" w:cs="Times New Roman"/>
        </w:rPr>
        <w:t>с</w:t>
      </w:r>
      <w:r w:rsidR="00627DB6" w:rsidRPr="00D520A2">
        <w:rPr>
          <w:rFonts w:ascii="Times New Roman" w:hAnsi="Times New Roman" w:cs="Times New Roman"/>
        </w:rPr>
        <w:t xml:space="preserve"> апреля по декабрь 2010 года объемы переработки ЗАО «КНПЗ-КЭН» не учитыва</w:t>
      </w:r>
      <w:r w:rsidR="00AF5FAE" w:rsidRPr="00D520A2">
        <w:rPr>
          <w:rFonts w:ascii="Times New Roman" w:hAnsi="Times New Roman" w:cs="Times New Roman"/>
        </w:rPr>
        <w:t>ю</w:t>
      </w:r>
      <w:r w:rsidR="00627DB6" w:rsidRPr="00D520A2">
        <w:rPr>
          <w:rFonts w:ascii="Times New Roman" w:hAnsi="Times New Roman" w:cs="Times New Roman"/>
        </w:rPr>
        <w:t xml:space="preserve">тся в показателях </w:t>
      </w:r>
      <w:r w:rsidR="00553C39">
        <w:rPr>
          <w:rFonts w:ascii="Times New Roman" w:hAnsi="Times New Roman" w:cs="Times New Roman"/>
        </w:rPr>
        <w:t>Компании</w:t>
      </w:r>
      <w:r w:rsidR="007D5035" w:rsidRPr="00D520A2">
        <w:rPr>
          <w:rFonts w:ascii="Times New Roman" w:hAnsi="Times New Roman" w:cs="Times New Roman"/>
        </w:rPr>
        <w:t xml:space="preserve">. Показатели по ОАО «Нефтемаслозавод» не учитываются, начиная с </w:t>
      </w:r>
      <w:r w:rsidR="00D806D2" w:rsidRPr="00D520A2">
        <w:rPr>
          <w:rFonts w:ascii="Times New Roman" w:hAnsi="Times New Roman" w:cs="Times New Roman"/>
        </w:rPr>
        <w:t>апреля</w:t>
      </w:r>
      <w:r w:rsidR="007D5035" w:rsidRPr="00D520A2">
        <w:rPr>
          <w:rFonts w:ascii="Times New Roman" w:hAnsi="Times New Roman" w:cs="Times New Roman"/>
        </w:rPr>
        <w:t xml:space="preserve"> 2011 года, а по ОАО «Орскнефтеоргсинтез» с июля 2011 года.</w:t>
      </w:r>
    </w:p>
    <w:p w14:paraId="73752C4B" w14:textId="77777777" w:rsidR="007D5035" w:rsidRPr="00D520A2" w:rsidRDefault="007D5035" w:rsidP="00D520A2">
      <w:pPr>
        <w:pStyle w:val="Default"/>
        <w:spacing w:line="276" w:lineRule="auto"/>
        <w:ind w:firstLine="709"/>
        <w:jc w:val="both"/>
        <w:rPr>
          <w:rFonts w:ascii="Times New Roman" w:hAnsi="Times New Roman" w:cs="Times New Roman"/>
        </w:rPr>
      </w:pPr>
    </w:p>
    <w:p w14:paraId="713129DC" w14:textId="77777777" w:rsidR="00627DB6" w:rsidRPr="00D520A2" w:rsidRDefault="007D5035"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Подобная реорганизация</w:t>
      </w:r>
      <w:r w:rsidR="0004693F" w:rsidRPr="00D520A2">
        <w:rPr>
          <w:rFonts w:ascii="Times New Roman" w:hAnsi="Times New Roman" w:cs="Times New Roman"/>
        </w:rPr>
        <w:t xml:space="preserve"> оказал</w:t>
      </w:r>
      <w:r w:rsidR="003B3D72">
        <w:rPr>
          <w:rFonts w:ascii="Times New Roman" w:hAnsi="Times New Roman" w:cs="Times New Roman"/>
        </w:rPr>
        <w:t>а</w:t>
      </w:r>
      <w:r w:rsidR="0004693F" w:rsidRPr="00D520A2">
        <w:rPr>
          <w:rFonts w:ascii="Times New Roman" w:hAnsi="Times New Roman" w:cs="Times New Roman"/>
        </w:rPr>
        <w:t xml:space="preserve"> </w:t>
      </w:r>
      <w:r w:rsidRPr="00D520A2">
        <w:rPr>
          <w:rFonts w:ascii="Times New Roman" w:hAnsi="Times New Roman" w:cs="Times New Roman"/>
        </w:rPr>
        <w:t>отрицательное</w:t>
      </w:r>
      <w:r w:rsidR="0004693F" w:rsidRPr="00D520A2">
        <w:rPr>
          <w:rFonts w:ascii="Times New Roman" w:hAnsi="Times New Roman" w:cs="Times New Roman"/>
        </w:rPr>
        <w:t xml:space="preserve"> влияние на </w:t>
      </w:r>
      <w:r w:rsidR="00627DB6" w:rsidRPr="00D520A2">
        <w:rPr>
          <w:rFonts w:ascii="Times New Roman" w:hAnsi="Times New Roman" w:cs="Times New Roman"/>
        </w:rPr>
        <w:t xml:space="preserve">ряд показателей </w:t>
      </w:r>
      <w:r w:rsidRPr="00D520A2">
        <w:rPr>
          <w:rFonts w:ascii="Times New Roman" w:hAnsi="Times New Roman" w:cs="Times New Roman"/>
        </w:rPr>
        <w:t xml:space="preserve">по нефтепереработке </w:t>
      </w:r>
      <w:r w:rsidR="00627DB6" w:rsidRPr="00D520A2">
        <w:rPr>
          <w:rFonts w:ascii="Times New Roman" w:hAnsi="Times New Roman" w:cs="Times New Roman"/>
        </w:rPr>
        <w:t xml:space="preserve">за отчетный период </w:t>
      </w:r>
      <w:r w:rsidR="0004693F" w:rsidRPr="00D520A2">
        <w:rPr>
          <w:rFonts w:ascii="Times New Roman" w:hAnsi="Times New Roman" w:cs="Times New Roman"/>
        </w:rPr>
        <w:t>по сравнению</w:t>
      </w:r>
      <w:r w:rsidR="00627DB6" w:rsidRPr="00D520A2">
        <w:rPr>
          <w:rFonts w:ascii="Times New Roman" w:hAnsi="Times New Roman" w:cs="Times New Roman"/>
        </w:rPr>
        <w:t xml:space="preserve"> с 20</w:t>
      </w:r>
      <w:r w:rsidRPr="00D520A2">
        <w:rPr>
          <w:rFonts w:ascii="Times New Roman" w:hAnsi="Times New Roman" w:cs="Times New Roman"/>
        </w:rPr>
        <w:t>10</w:t>
      </w:r>
      <w:r w:rsidR="00627DB6" w:rsidRPr="00D520A2">
        <w:rPr>
          <w:rFonts w:ascii="Times New Roman" w:hAnsi="Times New Roman" w:cs="Times New Roman"/>
        </w:rPr>
        <w:t xml:space="preserve"> годом, в частности</w:t>
      </w:r>
      <w:r w:rsidR="0004693F" w:rsidRPr="00D520A2">
        <w:rPr>
          <w:rFonts w:ascii="Times New Roman" w:hAnsi="Times New Roman" w:cs="Times New Roman"/>
        </w:rPr>
        <w:t xml:space="preserve"> на</w:t>
      </w:r>
      <w:r w:rsidR="00627DB6" w:rsidRPr="00D520A2">
        <w:rPr>
          <w:rFonts w:ascii="Times New Roman" w:hAnsi="Times New Roman" w:cs="Times New Roman"/>
        </w:rPr>
        <w:t xml:space="preserve"> общ</w:t>
      </w:r>
      <w:r w:rsidR="0004693F" w:rsidRPr="00D520A2">
        <w:rPr>
          <w:rFonts w:ascii="Times New Roman" w:hAnsi="Times New Roman" w:cs="Times New Roman"/>
        </w:rPr>
        <w:t>ий</w:t>
      </w:r>
      <w:r w:rsidR="00627DB6" w:rsidRPr="00D520A2">
        <w:rPr>
          <w:rFonts w:ascii="Times New Roman" w:hAnsi="Times New Roman" w:cs="Times New Roman"/>
        </w:rPr>
        <w:t xml:space="preserve"> объем переработки и производств</w:t>
      </w:r>
      <w:r w:rsidR="0004693F" w:rsidRPr="00D520A2">
        <w:rPr>
          <w:rFonts w:ascii="Times New Roman" w:hAnsi="Times New Roman" w:cs="Times New Roman"/>
        </w:rPr>
        <w:t>о</w:t>
      </w:r>
      <w:r w:rsidR="00627DB6" w:rsidRPr="00D520A2">
        <w:rPr>
          <w:rFonts w:ascii="Times New Roman" w:hAnsi="Times New Roman" w:cs="Times New Roman"/>
        </w:rPr>
        <w:t xml:space="preserve"> нефтепродуктов</w:t>
      </w:r>
      <w:r w:rsidR="00D37DF1" w:rsidRPr="00D520A2">
        <w:rPr>
          <w:rFonts w:ascii="Times New Roman" w:hAnsi="Times New Roman" w:cs="Times New Roman"/>
        </w:rPr>
        <w:t xml:space="preserve"> (соответствующие данные приведены в таблице)</w:t>
      </w:r>
      <w:r w:rsidR="00627DB6" w:rsidRPr="00D520A2">
        <w:rPr>
          <w:rFonts w:ascii="Times New Roman" w:hAnsi="Times New Roman" w:cs="Times New Roman"/>
        </w:rPr>
        <w:t>.</w:t>
      </w:r>
    </w:p>
    <w:p w14:paraId="061FDD6E" w14:textId="77777777" w:rsidR="00627DB6" w:rsidRPr="00D520A2" w:rsidRDefault="00627DB6" w:rsidP="00D520A2">
      <w:pPr>
        <w:pStyle w:val="Default"/>
        <w:spacing w:line="276" w:lineRule="auto"/>
        <w:ind w:firstLine="708"/>
        <w:jc w:val="right"/>
        <w:rPr>
          <w:rFonts w:ascii="Times New Roman" w:hAnsi="Times New Roman" w:cs="Times New Roman"/>
        </w:rPr>
      </w:pPr>
      <w:r w:rsidRPr="00D520A2">
        <w:rPr>
          <w:rFonts w:ascii="Times New Roman" w:hAnsi="Times New Roman" w:cs="Times New Roman"/>
        </w:rPr>
        <w:t xml:space="preserve"> </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134"/>
        <w:gridCol w:w="956"/>
        <w:gridCol w:w="1166"/>
        <w:gridCol w:w="1431"/>
      </w:tblGrid>
      <w:tr w:rsidR="00260844" w:rsidRPr="00D520A2" w14:paraId="2D394DC9" w14:textId="77777777" w:rsidTr="00983AC0">
        <w:trPr>
          <w:trHeight w:val="315"/>
          <w:jc w:val="center"/>
        </w:trPr>
        <w:tc>
          <w:tcPr>
            <w:tcW w:w="5220" w:type="dxa"/>
            <w:noWrap/>
            <w:vAlign w:val="center"/>
          </w:tcPr>
          <w:p w14:paraId="0F7E65DC" w14:textId="77777777" w:rsidR="00260844" w:rsidRPr="00D520A2" w:rsidRDefault="00D520A2" w:rsidP="00D520A2">
            <w:pPr>
              <w:spacing w:line="276" w:lineRule="auto"/>
              <w:jc w:val="center"/>
              <w:rPr>
                <w:b/>
                <w:bCs/>
              </w:rPr>
            </w:pPr>
            <w:r>
              <w:rPr>
                <w:b/>
                <w:bCs/>
              </w:rPr>
              <w:t>Показатель</w:t>
            </w:r>
          </w:p>
        </w:tc>
        <w:tc>
          <w:tcPr>
            <w:tcW w:w="1134" w:type="dxa"/>
            <w:noWrap/>
            <w:vAlign w:val="center"/>
          </w:tcPr>
          <w:p w14:paraId="7F16526E" w14:textId="77777777" w:rsidR="00260844" w:rsidRPr="00D520A2" w:rsidRDefault="00260844" w:rsidP="00D520A2">
            <w:pPr>
              <w:spacing w:line="276" w:lineRule="auto"/>
              <w:jc w:val="center"/>
              <w:rPr>
                <w:b/>
                <w:bCs/>
              </w:rPr>
            </w:pPr>
            <w:r w:rsidRPr="00D520A2">
              <w:rPr>
                <w:b/>
                <w:bCs/>
              </w:rPr>
              <w:t>ед. изм.</w:t>
            </w:r>
          </w:p>
        </w:tc>
        <w:tc>
          <w:tcPr>
            <w:tcW w:w="956" w:type="dxa"/>
            <w:noWrap/>
            <w:vAlign w:val="center"/>
          </w:tcPr>
          <w:p w14:paraId="166537EE" w14:textId="77777777" w:rsidR="00260844" w:rsidRPr="00D520A2" w:rsidRDefault="00260844" w:rsidP="00D520A2">
            <w:pPr>
              <w:spacing w:line="276" w:lineRule="auto"/>
              <w:jc w:val="center"/>
              <w:rPr>
                <w:b/>
                <w:bCs/>
              </w:rPr>
            </w:pPr>
            <w:r w:rsidRPr="00D520A2">
              <w:rPr>
                <w:b/>
                <w:bCs/>
              </w:rPr>
              <w:t>2010.</w:t>
            </w:r>
          </w:p>
        </w:tc>
        <w:tc>
          <w:tcPr>
            <w:tcW w:w="1166" w:type="dxa"/>
            <w:noWrap/>
            <w:vAlign w:val="center"/>
          </w:tcPr>
          <w:p w14:paraId="441F6394" w14:textId="77777777" w:rsidR="00260844" w:rsidRPr="00D520A2" w:rsidRDefault="00260844" w:rsidP="00D520A2">
            <w:pPr>
              <w:spacing w:line="276" w:lineRule="auto"/>
              <w:jc w:val="center"/>
              <w:rPr>
                <w:b/>
                <w:bCs/>
              </w:rPr>
            </w:pPr>
            <w:r w:rsidRPr="00D520A2">
              <w:rPr>
                <w:b/>
                <w:bCs/>
              </w:rPr>
              <w:t>2011</w:t>
            </w:r>
          </w:p>
        </w:tc>
        <w:tc>
          <w:tcPr>
            <w:tcW w:w="1431" w:type="dxa"/>
            <w:vAlign w:val="center"/>
          </w:tcPr>
          <w:p w14:paraId="033BEE80" w14:textId="77777777" w:rsidR="00260844" w:rsidRPr="00D520A2" w:rsidRDefault="00260844" w:rsidP="00D520A2">
            <w:pPr>
              <w:spacing w:line="276" w:lineRule="auto"/>
              <w:jc w:val="center"/>
              <w:rPr>
                <w:b/>
                <w:bCs/>
                <w:sz w:val="22"/>
                <w:szCs w:val="22"/>
              </w:rPr>
            </w:pPr>
            <w:r w:rsidRPr="00D520A2">
              <w:rPr>
                <w:b/>
                <w:bCs/>
                <w:sz w:val="22"/>
                <w:szCs w:val="22"/>
              </w:rPr>
              <w:t>Отклонение 2011/ 2010, %</w:t>
            </w:r>
          </w:p>
        </w:tc>
      </w:tr>
      <w:tr w:rsidR="00F71363" w:rsidRPr="00D520A2" w14:paraId="2AA607F1" w14:textId="77777777" w:rsidTr="00983AC0">
        <w:trPr>
          <w:trHeight w:val="300"/>
          <w:jc w:val="center"/>
        </w:trPr>
        <w:tc>
          <w:tcPr>
            <w:tcW w:w="5220" w:type="dxa"/>
            <w:noWrap/>
            <w:vAlign w:val="bottom"/>
          </w:tcPr>
          <w:p w14:paraId="0A69F516" w14:textId="77777777" w:rsidR="00F71363" w:rsidRPr="00D520A2" w:rsidRDefault="00F71363" w:rsidP="00D520A2">
            <w:pPr>
              <w:spacing w:line="276" w:lineRule="auto"/>
              <w:rPr>
                <w:b/>
                <w:bCs/>
                <w:color w:val="000000"/>
              </w:rPr>
            </w:pPr>
            <w:r w:rsidRPr="00D520A2">
              <w:rPr>
                <w:b/>
                <w:bCs/>
                <w:color w:val="000000"/>
              </w:rPr>
              <w:t>Переработка нефти</w:t>
            </w:r>
          </w:p>
        </w:tc>
        <w:tc>
          <w:tcPr>
            <w:tcW w:w="1134" w:type="dxa"/>
            <w:noWrap/>
            <w:vAlign w:val="bottom"/>
          </w:tcPr>
          <w:p w14:paraId="1DEC080A" w14:textId="77777777" w:rsidR="00F71363" w:rsidRPr="00D520A2" w:rsidRDefault="00F71363" w:rsidP="00D520A2">
            <w:pPr>
              <w:spacing w:line="276" w:lineRule="auto"/>
              <w:jc w:val="center"/>
              <w:rPr>
                <w:b/>
                <w:bCs/>
              </w:rPr>
            </w:pPr>
            <w:proofErr w:type="spellStart"/>
            <w:r w:rsidRPr="00D520A2">
              <w:rPr>
                <w:b/>
                <w:bCs/>
              </w:rPr>
              <w:t>тыс.т</w:t>
            </w:r>
            <w:proofErr w:type="spellEnd"/>
          </w:p>
        </w:tc>
        <w:tc>
          <w:tcPr>
            <w:tcW w:w="956" w:type="dxa"/>
            <w:noWrap/>
            <w:vAlign w:val="center"/>
          </w:tcPr>
          <w:p w14:paraId="02FD2035" w14:textId="77777777" w:rsidR="00F71363" w:rsidRPr="00D520A2" w:rsidRDefault="00F71363" w:rsidP="00D520A2">
            <w:pPr>
              <w:spacing w:line="276" w:lineRule="auto"/>
              <w:jc w:val="center"/>
              <w:rPr>
                <w:b/>
                <w:bCs/>
                <w:color w:val="000000"/>
                <w:lang w:val="en-US"/>
              </w:rPr>
            </w:pPr>
            <w:r w:rsidRPr="00D520A2">
              <w:rPr>
                <w:b/>
                <w:bCs/>
                <w:color w:val="000000"/>
              </w:rPr>
              <w:t>5 523</w:t>
            </w:r>
          </w:p>
        </w:tc>
        <w:tc>
          <w:tcPr>
            <w:tcW w:w="1166" w:type="dxa"/>
            <w:noWrap/>
            <w:vAlign w:val="center"/>
          </w:tcPr>
          <w:p w14:paraId="43C94A0D" w14:textId="77777777" w:rsidR="00F71363" w:rsidRPr="00D520A2" w:rsidRDefault="00F71363" w:rsidP="00D520A2">
            <w:pPr>
              <w:spacing w:line="276" w:lineRule="auto"/>
              <w:jc w:val="center"/>
              <w:rPr>
                <w:b/>
                <w:bCs/>
                <w:color w:val="000000"/>
                <w:lang w:val="en-US"/>
              </w:rPr>
            </w:pPr>
            <w:r w:rsidRPr="00D520A2">
              <w:rPr>
                <w:b/>
                <w:bCs/>
                <w:color w:val="000000"/>
              </w:rPr>
              <w:t>2 510</w:t>
            </w:r>
          </w:p>
        </w:tc>
        <w:tc>
          <w:tcPr>
            <w:tcW w:w="1431" w:type="dxa"/>
            <w:vAlign w:val="center"/>
          </w:tcPr>
          <w:p w14:paraId="1C2AA26E" w14:textId="77777777" w:rsidR="00F71363" w:rsidRPr="00D520A2" w:rsidRDefault="00F71363" w:rsidP="00D520A2">
            <w:pPr>
              <w:spacing w:line="276" w:lineRule="auto"/>
              <w:jc w:val="center"/>
              <w:rPr>
                <w:b/>
                <w:bCs/>
                <w:color w:val="000000"/>
                <w:lang w:val="en-US"/>
              </w:rPr>
            </w:pPr>
            <w:r w:rsidRPr="00D520A2">
              <w:rPr>
                <w:b/>
                <w:bCs/>
                <w:color w:val="000000"/>
              </w:rPr>
              <w:t>-54</w:t>
            </w:r>
            <w:r w:rsidR="00311F4B">
              <w:rPr>
                <w:b/>
                <w:bCs/>
                <w:color w:val="000000"/>
              </w:rPr>
              <w:t>,</w:t>
            </w:r>
            <w:r w:rsidRPr="00D520A2">
              <w:rPr>
                <w:b/>
                <w:bCs/>
                <w:color w:val="000000"/>
              </w:rPr>
              <w:t>55%</w:t>
            </w:r>
          </w:p>
        </w:tc>
      </w:tr>
      <w:tr w:rsidR="00F71363" w:rsidRPr="00D520A2" w14:paraId="4745F118" w14:textId="77777777" w:rsidTr="00983AC0">
        <w:trPr>
          <w:trHeight w:val="300"/>
          <w:jc w:val="center"/>
        </w:trPr>
        <w:tc>
          <w:tcPr>
            <w:tcW w:w="5220" w:type="dxa"/>
            <w:noWrap/>
            <w:vAlign w:val="bottom"/>
          </w:tcPr>
          <w:p w14:paraId="3E8B61F2" w14:textId="77777777" w:rsidR="00F71363" w:rsidRPr="00D520A2" w:rsidRDefault="00F71363" w:rsidP="00D520A2">
            <w:pPr>
              <w:spacing w:line="276" w:lineRule="auto"/>
              <w:rPr>
                <w:b/>
                <w:bCs/>
                <w:color w:val="000000"/>
              </w:rPr>
            </w:pPr>
            <w:r w:rsidRPr="00D520A2">
              <w:rPr>
                <w:b/>
                <w:bCs/>
                <w:color w:val="000000"/>
              </w:rPr>
              <w:t>Производство нефтепродуктов</w:t>
            </w:r>
          </w:p>
        </w:tc>
        <w:tc>
          <w:tcPr>
            <w:tcW w:w="1134" w:type="dxa"/>
            <w:noWrap/>
            <w:vAlign w:val="bottom"/>
          </w:tcPr>
          <w:p w14:paraId="04396001" w14:textId="77777777" w:rsidR="00F71363" w:rsidRPr="00D520A2" w:rsidRDefault="00F71363" w:rsidP="00D520A2">
            <w:pPr>
              <w:spacing w:line="276" w:lineRule="auto"/>
              <w:jc w:val="center"/>
              <w:rPr>
                <w:b/>
                <w:bCs/>
              </w:rPr>
            </w:pPr>
            <w:proofErr w:type="spellStart"/>
            <w:r w:rsidRPr="00D520A2">
              <w:rPr>
                <w:b/>
                <w:bCs/>
              </w:rPr>
              <w:t>тыс.т</w:t>
            </w:r>
            <w:proofErr w:type="spellEnd"/>
          </w:p>
        </w:tc>
        <w:tc>
          <w:tcPr>
            <w:tcW w:w="956" w:type="dxa"/>
            <w:noWrap/>
            <w:vAlign w:val="center"/>
          </w:tcPr>
          <w:p w14:paraId="2824A6BC" w14:textId="77777777" w:rsidR="00F71363" w:rsidRPr="00D520A2" w:rsidRDefault="00F71363" w:rsidP="00D520A2">
            <w:pPr>
              <w:spacing w:line="276" w:lineRule="auto"/>
              <w:jc w:val="center"/>
              <w:rPr>
                <w:color w:val="000000"/>
              </w:rPr>
            </w:pPr>
          </w:p>
        </w:tc>
        <w:tc>
          <w:tcPr>
            <w:tcW w:w="1166" w:type="dxa"/>
            <w:noWrap/>
            <w:vAlign w:val="center"/>
          </w:tcPr>
          <w:p w14:paraId="211D3FC2" w14:textId="77777777" w:rsidR="00F71363" w:rsidRPr="00D520A2" w:rsidRDefault="00F71363" w:rsidP="00D520A2">
            <w:pPr>
              <w:spacing w:line="276" w:lineRule="auto"/>
              <w:jc w:val="center"/>
              <w:rPr>
                <w:color w:val="000000"/>
              </w:rPr>
            </w:pPr>
          </w:p>
        </w:tc>
        <w:tc>
          <w:tcPr>
            <w:tcW w:w="1431" w:type="dxa"/>
            <w:vAlign w:val="center"/>
          </w:tcPr>
          <w:p w14:paraId="7A23B78F" w14:textId="77777777" w:rsidR="00F71363" w:rsidRPr="00D520A2" w:rsidRDefault="00F71363" w:rsidP="00D520A2">
            <w:pPr>
              <w:spacing w:line="276" w:lineRule="auto"/>
              <w:jc w:val="center"/>
              <w:rPr>
                <w:color w:val="000000"/>
              </w:rPr>
            </w:pPr>
          </w:p>
        </w:tc>
      </w:tr>
      <w:tr w:rsidR="00F71363" w:rsidRPr="00D520A2" w14:paraId="63575055" w14:textId="77777777" w:rsidTr="00983AC0">
        <w:trPr>
          <w:trHeight w:val="300"/>
          <w:jc w:val="center"/>
        </w:trPr>
        <w:tc>
          <w:tcPr>
            <w:tcW w:w="5220" w:type="dxa"/>
            <w:noWrap/>
            <w:vAlign w:val="bottom"/>
          </w:tcPr>
          <w:p w14:paraId="613F0134" w14:textId="77777777" w:rsidR="00F71363" w:rsidRPr="00D520A2" w:rsidRDefault="00F71363" w:rsidP="00D520A2">
            <w:pPr>
              <w:spacing w:line="276" w:lineRule="auto"/>
              <w:ind w:left="318"/>
              <w:rPr>
                <w:color w:val="000000"/>
              </w:rPr>
            </w:pPr>
            <w:r w:rsidRPr="00D520A2">
              <w:rPr>
                <w:color w:val="000000"/>
              </w:rPr>
              <w:t>Автобензины</w:t>
            </w:r>
          </w:p>
        </w:tc>
        <w:tc>
          <w:tcPr>
            <w:tcW w:w="1134" w:type="dxa"/>
            <w:noWrap/>
            <w:vAlign w:val="bottom"/>
          </w:tcPr>
          <w:p w14:paraId="491E1FC7" w14:textId="77777777" w:rsidR="00F71363" w:rsidRPr="00D520A2" w:rsidRDefault="00F71363" w:rsidP="00D520A2">
            <w:pPr>
              <w:spacing w:line="276" w:lineRule="auto"/>
              <w:jc w:val="center"/>
            </w:pPr>
            <w:proofErr w:type="spellStart"/>
            <w:r w:rsidRPr="00D520A2">
              <w:t>тыс.т</w:t>
            </w:r>
            <w:proofErr w:type="spellEnd"/>
          </w:p>
        </w:tc>
        <w:tc>
          <w:tcPr>
            <w:tcW w:w="956" w:type="dxa"/>
            <w:noWrap/>
            <w:vAlign w:val="center"/>
          </w:tcPr>
          <w:p w14:paraId="23B5E0BF" w14:textId="77777777" w:rsidR="00F71363" w:rsidRPr="00D520A2" w:rsidRDefault="00F71363" w:rsidP="00D520A2">
            <w:pPr>
              <w:spacing w:line="276" w:lineRule="auto"/>
              <w:jc w:val="center"/>
              <w:rPr>
                <w:color w:val="000000"/>
                <w:lang w:val="en-US"/>
              </w:rPr>
            </w:pPr>
            <w:r w:rsidRPr="00D520A2">
              <w:rPr>
                <w:color w:val="000000"/>
              </w:rPr>
              <w:t>838</w:t>
            </w:r>
          </w:p>
        </w:tc>
        <w:tc>
          <w:tcPr>
            <w:tcW w:w="1166" w:type="dxa"/>
            <w:noWrap/>
            <w:vAlign w:val="center"/>
          </w:tcPr>
          <w:p w14:paraId="137BD5DB" w14:textId="77777777" w:rsidR="00F71363" w:rsidRPr="00D520A2" w:rsidRDefault="00F71363" w:rsidP="00D520A2">
            <w:pPr>
              <w:spacing w:line="276" w:lineRule="auto"/>
              <w:jc w:val="center"/>
              <w:rPr>
                <w:color w:val="000000"/>
                <w:lang w:val="en-US"/>
              </w:rPr>
            </w:pPr>
            <w:r w:rsidRPr="00D520A2">
              <w:rPr>
                <w:color w:val="000000"/>
              </w:rPr>
              <w:t>368</w:t>
            </w:r>
          </w:p>
        </w:tc>
        <w:tc>
          <w:tcPr>
            <w:tcW w:w="1431" w:type="dxa"/>
            <w:vAlign w:val="center"/>
          </w:tcPr>
          <w:p w14:paraId="10C7FD91" w14:textId="77777777" w:rsidR="00F71363" w:rsidRPr="00D520A2" w:rsidRDefault="00F71363" w:rsidP="00D520A2">
            <w:pPr>
              <w:spacing w:line="276" w:lineRule="auto"/>
              <w:jc w:val="center"/>
              <w:rPr>
                <w:color w:val="000000"/>
                <w:lang w:val="en-US"/>
              </w:rPr>
            </w:pPr>
            <w:r w:rsidRPr="00D520A2">
              <w:rPr>
                <w:color w:val="000000"/>
              </w:rPr>
              <w:t>-56</w:t>
            </w:r>
            <w:r w:rsidR="00311F4B">
              <w:rPr>
                <w:color w:val="000000"/>
              </w:rPr>
              <w:t>,</w:t>
            </w:r>
            <w:r w:rsidRPr="00D520A2">
              <w:rPr>
                <w:color w:val="000000"/>
              </w:rPr>
              <w:t>12%</w:t>
            </w:r>
          </w:p>
        </w:tc>
      </w:tr>
      <w:tr w:rsidR="00F71363" w:rsidRPr="00D520A2" w14:paraId="710CECFF" w14:textId="77777777" w:rsidTr="00983AC0">
        <w:trPr>
          <w:trHeight w:val="300"/>
          <w:jc w:val="center"/>
        </w:trPr>
        <w:tc>
          <w:tcPr>
            <w:tcW w:w="5220" w:type="dxa"/>
            <w:noWrap/>
            <w:vAlign w:val="bottom"/>
          </w:tcPr>
          <w:p w14:paraId="27B1B09C" w14:textId="77777777" w:rsidR="00F71363" w:rsidRPr="00D520A2" w:rsidRDefault="00F71363" w:rsidP="00D520A2">
            <w:pPr>
              <w:spacing w:line="276" w:lineRule="auto"/>
              <w:ind w:left="318"/>
              <w:rPr>
                <w:color w:val="000000"/>
              </w:rPr>
            </w:pPr>
            <w:r w:rsidRPr="00D520A2">
              <w:rPr>
                <w:color w:val="000000"/>
              </w:rPr>
              <w:t>Дизель</w:t>
            </w:r>
          </w:p>
        </w:tc>
        <w:tc>
          <w:tcPr>
            <w:tcW w:w="1134" w:type="dxa"/>
            <w:noWrap/>
            <w:vAlign w:val="bottom"/>
          </w:tcPr>
          <w:p w14:paraId="66D12171" w14:textId="77777777" w:rsidR="00F71363" w:rsidRPr="00D520A2" w:rsidRDefault="00F71363" w:rsidP="00D520A2">
            <w:pPr>
              <w:spacing w:line="276" w:lineRule="auto"/>
              <w:jc w:val="center"/>
            </w:pPr>
            <w:proofErr w:type="spellStart"/>
            <w:r w:rsidRPr="00D520A2">
              <w:t>тыс.т</w:t>
            </w:r>
            <w:proofErr w:type="spellEnd"/>
          </w:p>
        </w:tc>
        <w:tc>
          <w:tcPr>
            <w:tcW w:w="956" w:type="dxa"/>
            <w:noWrap/>
            <w:vAlign w:val="center"/>
          </w:tcPr>
          <w:p w14:paraId="7FFCE4E8" w14:textId="77777777" w:rsidR="00F71363" w:rsidRPr="00D520A2" w:rsidRDefault="00F71363" w:rsidP="00D520A2">
            <w:pPr>
              <w:spacing w:line="276" w:lineRule="auto"/>
              <w:jc w:val="center"/>
              <w:rPr>
                <w:color w:val="000000"/>
                <w:lang w:val="en-US"/>
              </w:rPr>
            </w:pPr>
            <w:r w:rsidRPr="00D520A2">
              <w:rPr>
                <w:color w:val="000000"/>
              </w:rPr>
              <w:t>1 563</w:t>
            </w:r>
          </w:p>
        </w:tc>
        <w:tc>
          <w:tcPr>
            <w:tcW w:w="1166" w:type="dxa"/>
            <w:noWrap/>
            <w:vAlign w:val="center"/>
          </w:tcPr>
          <w:p w14:paraId="23E697F6" w14:textId="77777777" w:rsidR="00F71363" w:rsidRPr="00D520A2" w:rsidRDefault="00F71363" w:rsidP="00D520A2">
            <w:pPr>
              <w:spacing w:line="276" w:lineRule="auto"/>
              <w:jc w:val="center"/>
              <w:rPr>
                <w:color w:val="000000"/>
                <w:lang w:val="en-US"/>
              </w:rPr>
            </w:pPr>
            <w:r w:rsidRPr="00D520A2">
              <w:rPr>
                <w:color w:val="000000"/>
              </w:rPr>
              <w:t>726</w:t>
            </w:r>
          </w:p>
        </w:tc>
        <w:tc>
          <w:tcPr>
            <w:tcW w:w="1431" w:type="dxa"/>
            <w:vAlign w:val="center"/>
          </w:tcPr>
          <w:p w14:paraId="60607F9F" w14:textId="77777777" w:rsidR="00F71363" w:rsidRPr="00D520A2" w:rsidRDefault="00F71363" w:rsidP="00D520A2">
            <w:pPr>
              <w:spacing w:line="276" w:lineRule="auto"/>
              <w:jc w:val="center"/>
              <w:rPr>
                <w:color w:val="000000"/>
                <w:lang w:val="en-US"/>
              </w:rPr>
            </w:pPr>
            <w:r w:rsidRPr="00D520A2">
              <w:rPr>
                <w:color w:val="000000"/>
              </w:rPr>
              <w:t>-53</w:t>
            </w:r>
            <w:r w:rsidR="00311F4B">
              <w:rPr>
                <w:color w:val="000000"/>
              </w:rPr>
              <w:t>,</w:t>
            </w:r>
            <w:r w:rsidRPr="00D520A2">
              <w:rPr>
                <w:color w:val="000000"/>
              </w:rPr>
              <w:t>58%</w:t>
            </w:r>
          </w:p>
        </w:tc>
      </w:tr>
      <w:tr w:rsidR="00F71363" w:rsidRPr="00D520A2" w14:paraId="75EBD931" w14:textId="77777777" w:rsidTr="00983AC0">
        <w:trPr>
          <w:trHeight w:val="300"/>
          <w:jc w:val="center"/>
        </w:trPr>
        <w:tc>
          <w:tcPr>
            <w:tcW w:w="5220" w:type="dxa"/>
            <w:noWrap/>
            <w:vAlign w:val="bottom"/>
          </w:tcPr>
          <w:p w14:paraId="17ECE49B" w14:textId="77777777" w:rsidR="00F71363" w:rsidRPr="00D520A2" w:rsidRDefault="00F71363" w:rsidP="00D520A2">
            <w:pPr>
              <w:spacing w:line="276" w:lineRule="auto"/>
              <w:ind w:left="318"/>
              <w:rPr>
                <w:color w:val="000000"/>
              </w:rPr>
            </w:pPr>
            <w:r w:rsidRPr="00D520A2">
              <w:rPr>
                <w:color w:val="000000"/>
              </w:rPr>
              <w:t>Мазут</w:t>
            </w:r>
          </w:p>
        </w:tc>
        <w:tc>
          <w:tcPr>
            <w:tcW w:w="1134" w:type="dxa"/>
            <w:noWrap/>
            <w:vAlign w:val="bottom"/>
          </w:tcPr>
          <w:p w14:paraId="760ACC6C" w14:textId="77777777" w:rsidR="00F71363" w:rsidRPr="00D520A2" w:rsidRDefault="00F71363" w:rsidP="00D520A2">
            <w:pPr>
              <w:spacing w:line="276" w:lineRule="auto"/>
              <w:jc w:val="center"/>
            </w:pPr>
            <w:proofErr w:type="spellStart"/>
            <w:r w:rsidRPr="00D520A2">
              <w:t>тыс.т</w:t>
            </w:r>
            <w:proofErr w:type="spellEnd"/>
          </w:p>
        </w:tc>
        <w:tc>
          <w:tcPr>
            <w:tcW w:w="956" w:type="dxa"/>
            <w:noWrap/>
            <w:vAlign w:val="center"/>
          </w:tcPr>
          <w:p w14:paraId="17513B54" w14:textId="77777777" w:rsidR="00F71363" w:rsidRPr="00D520A2" w:rsidRDefault="00F71363" w:rsidP="00D520A2">
            <w:pPr>
              <w:spacing w:line="276" w:lineRule="auto"/>
              <w:jc w:val="center"/>
              <w:rPr>
                <w:color w:val="000000"/>
              </w:rPr>
            </w:pPr>
            <w:r w:rsidRPr="00D520A2">
              <w:rPr>
                <w:color w:val="000000"/>
              </w:rPr>
              <w:t>2 102</w:t>
            </w:r>
          </w:p>
        </w:tc>
        <w:tc>
          <w:tcPr>
            <w:tcW w:w="1166" w:type="dxa"/>
            <w:noWrap/>
            <w:vAlign w:val="center"/>
          </w:tcPr>
          <w:p w14:paraId="225DD52B" w14:textId="77777777" w:rsidR="00F71363" w:rsidRPr="00D520A2" w:rsidRDefault="00F71363" w:rsidP="00D520A2">
            <w:pPr>
              <w:spacing w:line="276" w:lineRule="auto"/>
              <w:jc w:val="center"/>
              <w:rPr>
                <w:color w:val="000000"/>
              </w:rPr>
            </w:pPr>
            <w:r w:rsidRPr="00D520A2">
              <w:rPr>
                <w:color w:val="000000"/>
              </w:rPr>
              <w:t>947</w:t>
            </w:r>
          </w:p>
        </w:tc>
        <w:tc>
          <w:tcPr>
            <w:tcW w:w="1431" w:type="dxa"/>
            <w:vAlign w:val="center"/>
          </w:tcPr>
          <w:p w14:paraId="04C78953" w14:textId="77777777" w:rsidR="00F71363" w:rsidRPr="00D520A2" w:rsidRDefault="00F71363" w:rsidP="00D520A2">
            <w:pPr>
              <w:spacing w:line="276" w:lineRule="auto"/>
              <w:jc w:val="center"/>
              <w:rPr>
                <w:color w:val="000000"/>
              </w:rPr>
            </w:pPr>
            <w:r w:rsidRPr="00D520A2">
              <w:rPr>
                <w:color w:val="000000"/>
              </w:rPr>
              <w:t>-54</w:t>
            </w:r>
            <w:r w:rsidR="00311F4B">
              <w:rPr>
                <w:color w:val="000000"/>
              </w:rPr>
              <w:t>,</w:t>
            </w:r>
            <w:r w:rsidRPr="00D520A2">
              <w:rPr>
                <w:color w:val="000000"/>
              </w:rPr>
              <w:t>96%</w:t>
            </w:r>
          </w:p>
        </w:tc>
      </w:tr>
      <w:tr w:rsidR="00F71363" w:rsidRPr="00D520A2" w14:paraId="7D1E406D" w14:textId="77777777" w:rsidTr="00983AC0">
        <w:trPr>
          <w:trHeight w:val="315"/>
          <w:jc w:val="center"/>
        </w:trPr>
        <w:tc>
          <w:tcPr>
            <w:tcW w:w="5220" w:type="dxa"/>
            <w:noWrap/>
            <w:vAlign w:val="bottom"/>
          </w:tcPr>
          <w:p w14:paraId="73F814CC" w14:textId="77777777" w:rsidR="00F71363" w:rsidRPr="00D520A2" w:rsidRDefault="00F71363" w:rsidP="00D520A2">
            <w:pPr>
              <w:spacing w:line="276" w:lineRule="auto"/>
              <w:ind w:left="318"/>
              <w:rPr>
                <w:color w:val="000000"/>
              </w:rPr>
            </w:pPr>
            <w:r w:rsidRPr="00D520A2">
              <w:rPr>
                <w:color w:val="000000"/>
              </w:rPr>
              <w:t>ВГО</w:t>
            </w:r>
          </w:p>
        </w:tc>
        <w:tc>
          <w:tcPr>
            <w:tcW w:w="1134" w:type="dxa"/>
            <w:noWrap/>
            <w:vAlign w:val="bottom"/>
          </w:tcPr>
          <w:p w14:paraId="0F42DAD0" w14:textId="77777777" w:rsidR="00F71363" w:rsidRPr="00D520A2" w:rsidRDefault="00F71363" w:rsidP="00D520A2">
            <w:pPr>
              <w:spacing w:line="276" w:lineRule="auto"/>
              <w:jc w:val="center"/>
            </w:pPr>
            <w:proofErr w:type="spellStart"/>
            <w:r w:rsidRPr="00D520A2">
              <w:t>тыс.т</w:t>
            </w:r>
            <w:proofErr w:type="spellEnd"/>
          </w:p>
        </w:tc>
        <w:tc>
          <w:tcPr>
            <w:tcW w:w="956" w:type="dxa"/>
            <w:noWrap/>
            <w:vAlign w:val="center"/>
          </w:tcPr>
          <w:p w14:paraId="12D1050E" w14:textId="77777777" w:rsidR="00F71363" w:rsidRPr="00D520A2" w:rsidRDefault="00F71363" w:rsidP="00D520A2">
            <w:pPr>
              <w:spacing w:line="276" w:lineRule="auto"/>
              <w:jc w:val="center"/>
              <w:rPr>
                <w:color w:val="000000"/>
              </w:rPr>
            </w:pPr>
            <w:r w:rsidRPr="00D520A2">
              <w:rPr>
                <w:color w:val="000000"/>
              </w:rPr>
              <w:t>327</w:t>
            </w:r>
          </w:p>
        </w:tc>
        <w:tc>
          <w:tcPr>
            <w:tcW w:w="1166" w:type="dxa"/>
            <w:noWrap/>
            <w:vAlign w:val="center"/>
          </w:tcPr>
          <w:p w14:paraId="77BB92FE" w14:textId="77777777" w:rsidR="00F71363" w:rsidRPr="00D520A2" w:rsidRDefault="00F71363" w:rsidP="00D520A2">
            <w:pPr>
              <w:spacing w:line="276" w:lineRule="auto"/>
              <w:jc w:val="center"/>
              <w:rPr>
                <w:color w:val="000000"/>
              </w:rPr>
            </w:pPr>
            <w:r w:rsidRPr="00D520A2">
              <w:rPr>
                <w:color w:val="000000"/>
              </w:rPr>
              <w:t>165</w:t>
            </w:r>
          </w:p>
        </w:tc>
        <w:tc>
          <w:tcPr>
            <w:tcW w:w="1431" w:type="dxa"/>
            <w:vAlign w:val="center"/>
          </w:tcPr>
          <w:p w14:paraId="72032137" w14:textId="77777777" w:rsidR="00F71363" w:rsidRPr="00D520A2" w:rsidRDefault="00F71363" w:rsidP="00D520A2">
            <w:pPr>
              <w:spacing w:line="276" w:lineRule="auto"/>
              <w:jc w:val="center"/>
              <w:rPr>
                <w:color w:val="000000"/>
              </w:rPr>
            </w:pPr>
            <w:r w:rsidRPr="00D520A2">
              <w:rPr>
                <w:color w:val="000000"/>
              </w:rPr>
              <w:t>-49</w:t>
            </w:r>
            <w:r w:rsidR="00311F4B">
              <w:rPr>
                <w:color w:val="000000"/>
              </w:rPr>
              <w:t>,</w:t>
            </w:r>
            <w:r w:rsidRPr="00D520A2">
              <w:rPr>
                <w:color w:val="000000"/>
              </w:rPr>
              <w:t>44%</w:t>
            </w:r>
          </w:p>
        </w:tc>
      </w:tr>
      <w:tr w:rsidR="00F71363" w:rsidRPr="00D520A2" w14:paraId="1DFBA4ED" w14:textId="77777777" w:rsidTr="00983AC0">
        <w:trPr>
          <w:trHeight w:val="315"/>
          <w:jc w:val="center"/>
        </w:trPr>
        <w:tc>
          <w:tcPr>
            <w:tcW w:w="5220" w:type="dxa"/>
            <w:noWrap/>
            <w:vAlign w:val="bottom"/>
          </w:tcPr>
          <w:p w14:paraId="0C9A82C6" w14:textId="77777777" w:rsidR="00F71363" w:rsidRPr="00D520A2" w:rsidRDefault="00F71363" w:rsidP="00D520A2">
            <w:pPr>
              <w:spacing w:line="276" w:lineRule="auto"/>
              <w:ind w:left="318"/>
              <w:rPr>
                <w:color w:val="000000"/>
              </w:rPr>
            </w:pPr>
            <w:r w:rsidRPr="00D520A2">
              <w:rPr>
                <w:color w:val="000000"/>
              </w:rPr>
              <w:t>Прочие</w:t>
            </w:r>
          </w:p>
        </w:tc>
        <w:tc>
          <w:tcPr>
            <w:tcW w:w="1134" w:type="dxa"/>
            <w:noWrap/>
            <w:vAlign w:val="bottom"/>
          </w:tcPr>
          <w:p w14:paraId="1E978C12" w14:textId="77777777" w:rsidR="00F71363" w:rsidRPr="00D520A2" w:rsidRDefault="00F71363" w:rsidP="00D520A2">
            <w:pPr>
              <w:spacing w:line="276" w:lineRule="auto"/>
              <w:jc w:val="center"/>
            </w:pPr>
            <w:proofErr w:type="spellStart"/>
            <w:r w:rsidRPr="00D520A2">
              <w:t>тыс.т</w:t>
            </w:r>
            <w:proofErr w:type="spellEnd"/>
          </w:p>
        </w:tc>
        <w:tc>
          <w:tcPr>
            <w:tcW w:w="956" w:type="dxa"/>
            <w:noWrap/>
            <w:vAlign w:val="center"/>
          </w:tcPr>
          <w:p w14:paraId="36E55379" w14:textId="77777777" w:rsidR="00F71363" w:rsidRPr="00D520A2" w:rsidRDefault="00F71363" w:rsidP="00D520A2">
            <w:pPr>
              <w:spacing w:line="276" w:lineRule="auto"/>
              <w:jc w:val="center"/>
              <w:rPr>
                <w:color w:val="000000"/>
              </w:rPr>
            </w:pPr>
            <w:r w:rsidRPr="00D520A2">
              <w:rPr>
                <w:color w:val="000000"/>
              </w:rPr>
              <w:t>617</w:t>
            </w:r>
          </w:p>
        </w:tc>
        <w:tc>
          <w:tcPr>
            <w:tcW w:w="1166" w:type="dxa"/>
            <w:noWrap/>
            <w:vAlign w:val="center"/>
          </w:tcPr>
          <w:p w14:paraId="16C026FF" w14:textId="77777777" w:rsidR="00F71363" w:rsidRPr="00D520A2" w:rsidRDefault="00F71363" w:rsidP="00D520A2">
            <w:pPr>
              <w:spacing w:line="276" w:lineRule="auto"/>
              <w:jc w:val="center"/>
              <w:rPr>
                <w:color w:val="000000"/>
              </w:rPr>
            </w:pPr>
            <w:r w:rsidRPr="00D520A2">
              <w:rPr>
                <w:color w:val="000000"/>
              </w:rPr>
              <w:t>277</w:t>
            </w:r>
          </w:p>
        </w:tc>
        <w:tc>
          <w:tcPr>
            <w:tcW w:w="1431" w:type="dxa"/>
            <w:vAlign w:val="center"/>
          </w:tcPr>
          <w:p w14:paraId="64A4B689" w14:textId="77777777" w:rsidR="00F71363" w:rsidRPr="00D520A2" w:rsidRDefault="00F71363" w:rsidP="00D520A2">
            <w:pPr>
              <w:spacing w:line="276" w:lineRule="auto"/>
              <w:jc w:val="center"/>
              <w:rPr>
                <w:color w:val="000000"/>
              </w:rPr>
            </w:pPr>
            <w:r w:rsidRPr="00D520A2">
              <w:rPr>
                <w:color w:val="000000"/>
              </w:rPr>
              <w:t>-55</w:t>
            </w:r>
            <w:r w:rsidR="00311F4B">
              <w:rPr>
                <w:color w:val="000000"/>
              </w:rPr>
              <w:t>,</w:t>
            </w:r>
            <w:r w:rsidRPr="00D520A2">
              <w:rPr>
                <w:color w:val="000000"/>
              </w:rPr>
              <w:t>10%</w:t>
            </w:r>
          </w:p>
        </w:tc>
      </w:tr>
      <w:tr w:rsidR="00F71363" w:rsidRPr="00D520A2" w14:paraId="7B7B0B65" w14:textId="77777777" w:rsidTr="00983AC0">
        <w:trPr>
          <w:trHeight w:val="300"/>
          <w:jc w:val="center"/>
        </w:trPr>
        <w:tc>
          <w:tcPr>
            <w:tcW w:w="5220" w:type="dxa"/>
            <w:noWrap/>
            <w:vAlign w:val="bottom"/>
          </w:tcPr>
          <w:p w14:paraId="59F2D4F0" w14:textId="77777777" w:rsidR="00F71363" w:rsidRPr="00D520A2" w:rsidRDefault="00F71363" w:rsidP="00D520A2">
            <w:pPr>
              <w:spacing w:line="276" w:lineRule="auto"/>
              <w:ind w:left="318"/>
              <w:rPr>
                <w:b/>
                <w:bCs/>
                <w:color w:val="000000"/>
              </w:rPr>
            </w:pPr>
            <w:r w:rsidRPr="00D520A2">
              <w:rPr>
                <w:b/>
                <w:bCs/>
                <w:color w:val="000000"/>
              </w:rPr>
              <w:t>Итого производство нефтепродуктов</w:t>
            </w:r>
          </w:p>
        </w:tc>
        <w:tc>
          <w:tcPr>
            <w:tcW w:w="1134" w:type="dxa"/>
            <w:noWrap/>
            <w:vAlign w:val="bottom"/>
          </w:tcPr>
          <w:p w14:paraId="53DFE7E8" w14:textId="77777777" w:rsidR="00F71363" w:rsidRPr="00D520A2" w:rsidRDefault="00F71363" w:rsidP="00D520A2">
            <w:pPr>
              <w:spacing w:line="276" w:lineRule="auto"/>
              <w:jc w:val="center"/>
            </w:pPr>
            <w:proofErr w:type="spellStart"/>
            <w:r w:rsidRPr="00D520A2">
              <w:t>тыс.т</w:t>
            </w:r>
            <w:proofErr w:type="spellEnd"/>
          </w:p>
        </w:tc>
        <w:tc>
          <w:tcPr>
            <w:tcW w:w="956" w:type="dxa"/>
            <w:noWrap/>
            <w:vAlign w:val="center"/>
          </w:tcPr>
          <w:p w14:paraId="4FD09EA0" w14:textId="77777777" w:rsidR="00F71363" w:rsidRPr="00D520A2" w:rsidRDefault="00F71363" w:rsidP="00D520A2">
            <w:pPr>
              <w:spacing w:line="276" w:lineRule="auto"/>
              <w:jc w:val="center"/>
              <w:rPr>
                <w:b/>
                <w:bCs/>
                <w:color w:val="000000"/>
              </w:rPr>
            </w:pPr>
            <w:r w:rsidRPr="00D520A2">
              <w:rPr>
                <w:b/>
                <w:bCs/>
                <w:color w:val="000000"/>
              </w:rPr>
              <w:t>5 447</w:t>
            </w:r>
          </w:p>
        </w:tc>
        <w:tc>
          <w:tcPr>
            <w:tcW w:w="1166" w:type="dxa"/>
            <w:noWrap/>
            <w:vAlign w:val="center"/>
          </w:tcPr>
          <w:p w14:paraId="116236D2" w14:textId="77777777" w:rsidR="00F71363" w:rsidRPr="00D520A2" w:rsidRDefault="00F71363" w:rsidP="00D520A2">
            <w:pPr>
              <w:spacing w:line="276" w:lineRule="auto"/>
              <w:jc w:val="center"/>
              <w:rPr>
                <w:b/>
                <w:bCs/>
                <w:color w:val="000000"/>
              </w:rPr>
            </w:pPr>
            <w:r w:rsidRPr="00D520A2">
              <w:rPr>
                <w:b/>
                <w:bCs/>
                <w:color w:val="000000"/>
              </w:rPr>
              <w:t>2 482</w:t>
            </w:r>
          </w:p>
        </w:tc>
        <w:tc>
          <w:tcPr>
            <w:tcW w:w="1431" w:type="dxa"/>
            <w:vAlign w:val="center"/>
          </w:tcPr>
          <w:p w14:paraId="7FDDCFD5" w14:textId="77777777" w:rsidR="00F71363" w:rsidRPr="00D520A2" w:rsidRDefault="00F71363" w:rsidP="00D520A2">
            <w:pPr>
              <w:spacing w:line="276" w:lineRule="auto"/>
              <w:jc w:val="center"/>
              <w:rPr>
                <w:b/>
                <w:bCs/>
                <w:color w:val="000000"/>
              </w:rPr>
            </w:pPr>
            <w:r w:rsidRPr="00D520A2">
              <w:rPr>
                <w:b/>
                <w:bCs/>
                <w:color w:val="000000"/>
              </w:rPr>
              <w:t>-54</w:t>
            </w:r>
            <w:r w:rsidR="00311F4B">
              <w:rPr>
                <w:b/>
                <w:bCs/>
                <w:color w:val="000000"/>
              </w:rPr>
              <w:t>,</w:t>
            </w:r>
            <w:r w:rsidRPr="00D520A2">
              <w:rPr>
                <w:b/>
                <w:bCs/>
                <w:color w:val="000000"/>
              </w:rPr>
              <w:t>43%</w:t>
            </w:r>
          </w:p>
        </w:tc>
      </w:tr>
      <w:tr w:rsidR="00F71363" w:rsidRPr="00D520A2" w14:paraId="1D620788" w14:textId="77777777" w:rsidTr="00983AC0">
        <w:trPr>
          <w:trHeight w:val="315"/>
          <w:jc w:val="center"/>
        </w:trPr>
        <w:tc>
          <w:tcPr>
            <w:tcW w:w="5220" w:type="dxa"/>
            <w:noWrap/>
            <w:vAlign w:val="bottom"/>
          </w:tcPr>
          <w:p w14:paraId="3A712CFC" w14:textId="77777777" w:rsidR="00F71363" w:rsidRPr="00D520A2" w:rsidRDefault="00F71363" w:rsidP="00D520A2">
            <w:pPr>
              <w:spacing w:line="276" w:lineRule="auto"/>
              <w:rPr>
                <w:color w:val="000000"/>
              </w:rPr>
            </w:pPr>
            <w:r w:rsidRPr="00D520A2">
              <w:rPr>
                <w:b/>
                <w:color w:val="000000"/>
              </w:rPr>
              <w:t>Глубина переработки (%)</w:t>
            </w:r>
          </w:p>
        </w:tc>
        <w:tc>
          <w:tcPr>
            <w:tcW w:w="1134" w:type="dxa"/>
            <w:noWrap/>
            <w:vAlign w:val="bottom"/>
          </w:tcPr>
          <w:p w14:paraId="22D78CCD" w14:textId="77777777" w:rsidR="00F71363" w:rsidRPr="00D520A2" w:rsidRDefault="00F71363" w:rsidP="00D520A2">
            <w:pPr>
              <w:spacing w:line="276" w:lineRule="auto"/>
              <w:jc w:val="center"/>
            </w:pPr>
            <w:r w:rsidRPr="00D520A2">
              <w:t>%</w:t>
            </w:r>
          </w:p>
        </w:tc>
        <w:tc>
          <w:tcPr>
            <w:tcW w:w="956" w:type="dxa"/>
            <w:noWrap/>
            <w:vAlign w:val="center"/>
          </w:tcPr>
          <w:p w14:paraId="4241525D" w14:textId="77777777" w:rsidR="00F71363" w:rsidRPr="00D520A2" w:rsidRDefault="00F71363" w:rsidP="00D520A2">
            <w:pPr>
              <w:spacing w:line="276" w:lineRule="auto"/>
              <w:jc w:val="center"/>
              <w:rPr>
                <w:color w:val="000000"/>
              </w:rPr>
            </w:pPr>
            <w:r w:rsidRPr="00D520A2">
              <w:rPr>
                <w:color w:val="000000"/>
              </w:rPr>
              <w:t>57</w:t>
            </w:r>
            <w:r w:rsidR="00311F4B">
              <w:rPr>
                <w:color w:val="000000"/>
              </w:rPr>
              <w:t>,</w:t>
            </w:r>
            <w:r w:rsidRPr="00D520A2">
              <w:rPr>
                <w:color w:val="000000"/>
              </w:rPr>
              <w:t>69%</w:t>
            </w:r>
          </w:p>
        </w:tc>
        <w:tc>
          <w:tcPr>
            <w:tcW w:w="1166" w:type="dxa"/>
            <w:noWrap/>
            <w:vAlign w:val="center"/>
          </w:tcPr>
          <w:p w14:paraId="5F0194F9" w14:textId="77777777" w:rsidR="00F71363" w:rsidRPr="00D520A2" w:rsidRDefault="00F71363" w:rsidP="00D520A2">
            <w:pPr>
              <w:spacing w:line="276" w:lineRule="auto"/>
              <w:jc w:val="center"/>
              <w:rPr>
                <w:color w:val="000000"/>
              </w:rPr>
            </w:pPr>
            <w:r w:rsidRPr="00D520A2">
              <w:rPr>
                <w:color w:val="000000"/>
              </w:rPr>
              <w:t>58</w:t>
            </w:r>
            <w:r w:rsidR="00311F4B">
              <w:rPr>
                <w:color w:val="000000"/>
              </w:rPr>
              <w:t>,</w:t>
            </w:r>
            <w:r w:rsidRPr="00D520A2">
              <w:rPr>
                <w:color w:val="000000"/>
              </w:rPr>
              <w:t>46%</w:t>
            </w:r>
          </w:p>
        </w:tc>
        <w:tc>
          <w:tcPr>
            <w:tcW w:w="1431" w:type="dxa"/>
            <w:vAlign w:val="center"/>
          </w:tcPr>
          <w:p w14:paraId="5ABCF078" w14:textId="77777777" w:rsidR="00F71363" w:rsidRPr="00D520A2" w:rsidRDefault="00F71363" w:rsidP="00D520A2">
            <w:pPr>
              <w:spacing w:line="276" w:lineRule="auto"/>
              <w:jc w:val="center"/>
              <w:rPr>
                <w:color w:val="000000"/>
              </w:rPr>
            </w:pPr>
            <w:r w:rsidRPr="00D520A2">
              <w:rPr>
                <w:color w:val="000000"/>
              </w:rPr>
              <w:t>0</w:t>
            </w:r>
            <w:r w:rsidR="00311F4B">
              <w:rPr>
                <w:color w:val="000000"/>
              </w:rPr>
              <w:t>,</w:t>
            </w:r>
            <w:r w:rsidRPr="00D520A2">
              <w:rPr>
                <w:color w:val="000000"/>
              </w:rPr>
              <w:t xml:space="preserve">77 </w:t>
            </w:r>
            <w:proofErr w:type="spellStart"/>
            <w:r w:rsidRPr="00D520A2">
              <w:rPr>
                <w:color w:val="000000"/>
              </w:rPr>
              <w:t>п.п</w:t>
            </w:r>
            <w:proofErr w:type="spellEnd"/>
            <w:r w:rsidRPr="00D520A2">
              <w:rPr>
                <w:color w:val="000000"/>
              </w:rPr>
              <w:t>.</w:t>
            </w:r>
          </w:p>
        </w:tc>
      </w:tr>
      <w:tr w:rsidR="00F71363" w:rsidRPr="00D520A2" w14:paraId="6BBFC468" w14:textId="77777777" w:rsidTr="00983AC0">
        <w:trPr>
          <w:trHeight w:val="315"/>
          <w:jc w:val="center"/>
        </w:trPr>
        <w:tc>
          <w:tcPr>
            <w:tcW w:w="5220" w:type="dxa"/>
            <w:noWrap/>
            <w:vAlign w:val="bottom"/>
          </w:tcPr>
          <w:p w14:paraId="54C7C160" w14:textId="77777777" w:rsidR="00F71363" w:rsidRPr="00D520A2" w:rsidRDefault="00F71363" w:rsidP="00D520A2">
            <w:pPr>
              <w:spacing w:line="276" w:lineRule="auto"/>
              <w:rPr>
                <w:color w:val="000000"/>
              </w:rPr>
            </w:pPr>
            <w:r w:rsidRPr="00D520A2">
              <w:rPr>
                <w:b/>
                <w:color w:val="000000"/>
              </w:rPr>
              <w:t>Выход светлых (%)</w:t>
            </w:r>
          </w:p>
        </w:tc>
        <w:tc>
          <w:tcPr>
            <w:tcW w:w="1134" w:type="dxa"/>
            <w:noWrap/>
            <w:vAlign w:val="bottom"/>
          </w:tcPr>
          <w:p w14:paraId="0E5258F8" w14:textId="77777777" w:rsidR="00F71363" w:rsidRPr="00D520A2" w:rsidRDefault="00F71363" w:rsidP="00D520A2">
            <w:pPr>
              <w:spacing w:line="276" w:lineRule="auto"/>
              <w:jc w:val="center"/>
            </w:pPr>
            <w:r w:rsidRPr="00D520A2">
              <w:t>%</w:t>
            </w:r>
          </w:p>
        </w:tc>
        <w:tc>
          <w:tcPr>
            <w:tcW w:w="956" w:type="dxa"/>
            <w:noWrap/>
            <w:vAlign w:val="center"/>
          </w:tcPr>
          <w:p w14:paraId="082BD473" w14:textId="77777777" w:rsidR="00F71363" w:rsidRPr="00D520A2" w:rsidRDefault="00F71363" w:rsidP="00D520A2">
            <w:pPr>
              <w:spacing w:line="276" w:lineRule="auto"/>
              <w:jc w:val="center"/>
              <w:rPr>
                <w:color w:val="000000"/>
              </w:rPr>
            </w:pPr>
            <w:r w:rsidRPr="00D520A2">
              <w:rPr>
                <w:color w:val="000000"/>
              </w:rPr>
              <w:t>48</w:t>
            </w:r>
            <w:r w:rsidR="00311F4B">
              <w:rPr>
                <w:color w:val="000000"/>
              </w:rPr>
              <w:t>,</w:t>
            </w:r>
            <w:r w:rsidRPr="00D520A2">
              <w:rPr>
                <w:color w:val="000000"/>
              </w:rPr>
              <w:t>33%</w:t>
            </w:r>
          </w:p>
        </w:tc>
        <w:tc>
          <w:tcPr>
            <w:tcW w:w="1166" w:type="dxa"/>
            <w:noWrap/>
            <w:vAlign w:val="center"/>
          </w:tcPr>
          <w:p w14:paraId="1481F5A7" w14:textId="77777777" w:rsidR="00F71363" w:rsidRPr="00D520A2" w:rsidRDefault="00F71363" w:rsidP="00D520A2">
            <w:pPr>
              <w:spacing w:line="276" w:lineRule="auto"/>
              <w:jc w:val="center"/>
              <w:rPr>
                <w:color w:val="000000"/>
              </w:rPr>
            </w:pPr>
            <w:r w:rsidRPr="00D520A2">
              <w:rPr>
                <w:color w:val="000000"/>
              </w:rPr>
              <w:t>48</w:t>
            </w:r>
            <w:r w:rsidR="00311F4B">
              <w:rPr>
                <w:color w:val="000000"/>
              </w:rPr>
              <w:t>,</w:t>
            </w:r>
            <w:r w:rsidRPr="00D520A2">
              <w:rPr>
                <w:color w:val="000000"/>
              </w:rPr>
              <w:t>42%</w:t>
            </w:r>
          </w:p>
        </w:tc>
        <w:tc>
          <w:tcPr>
            <w:tcW w:w="1431" w:type="dxa"/>
            <w:vAlign w:val="center"/>
          </w:tcPr>
          <w:p w14:paraId="58B9D225" w14:textId="77777777" w:rsidR="00F71363" w:rsidRPr="00D520A2" w:rsidRDefault="00F71363" w:rsidP="00D520A2">
            <w:pPr>
              <w:spacing w:line="276" w:lineRule="auto"/>
              <w:jc w:val="center"/>
              <w:rPr>
                <w:color w:val="000000"/>
              </w:rPr>
            </w:pPr>
            <w:r w:rsidRPr="00D520A2">
              <w:rPr>
                <w:color w:val="000000"/>
              </w:rPr>
              <w:t>0</w:t>
            </w:r>
            <w:r w:rsidR="00311F4B">
              <w:rPr>
                <w:color w:val="000000"/>
              </w:rPr>
              <w:t>,</w:t>
            </w:r>
            <w:r w:rsidRPr="00D520A2">
              <w:rPr>
                <w:color w:val="000000"/>
              </w:rPr>
              <w:t xml:space="preserve">09 </w:t>
            </w:r>
            <w:proofErr w:type="spellStart"/>
            <w:r w:rsidRPr="00D520A2">
              <w:rPr>
                <w:color w:val="000000"/>
              </w:rPr>
              <w:t>п.п</w:t>
            </w:r>
            <w:proofErr w:type="spellEnd"/>
            <w:r w:rsidRPr="00D520A2">
              <w:rPr>
                <w:color w:val="000000"/>
              </w:rPr>
              <w:t>.</w:t>
            </w:r>
          </w:p>
        </w:tc>
      </w:tr>
    </w:tbl>
    <w:p w14:paraId="36DECA5C" w14:textId="77777777" w:rsidR="00260844" w:rsidRPr="00D520A2" w:rsidRDefault="00260844" w:rsidP="00D520A2">
      <w:pPr>
        <w:pStyle w:val="Default"/>
        <w:spacing w:line="276" w:lineRule="auto"/>
        <w:ind w:firstLine="539"/>
        <w:jc w:val="both"/>
        <w:rPr>
          <w:rFonts w:ascii="Times New Roman" w:hAnsi="Times New Roman" w:cs="Times New Roman"/>
        </w:rPr>
      </w:pPr>
    </w:p>
    <w:p w14:paraId="1C05F993" w14:textId="77777777" w:rsidR="00563733" w:rsidRPr="00D520A2" w:rsidRDefault="007D5035"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 xml:space="preserve">Таким образом, по итогам 2011 года </w:t>
      </w:r>
      <w:r w:rsidR="00553C39">
        <w:rPr>
          <w:rFonts w:ascii="Times New Roman" w:hAnsi="Times New Roman" w:cs="Times New Roman"/>
        </w:rPr>
        <w:t>Компания</w:t>
      </w:r>
      <w:r w:rsidRPr="00D520A2">
        <w:rPr>
          <w:rFonts w:ascii="Times New Roman" w:hAnsi="Times New Roman" w:cs="Times New Roman"/>
        </w:rPr>
        <w:t xml:space="preserve"> прекратила свою деятельность в нефтеперерабатывающем секторе.</w:t>
      </w:r>
    </w:p>
    <w:p w14:paraId="2C444130" w14:textId="77777777" w:rsidR="00D520A2" w:rsidRPr="00D520A2" w:rsidRDefault="00D520A2" w:rsidP="00D520A2">
      <w:pPr>
        <w:spacing w:line="276" w:lineRule="auto"/>
        <w:ind w:firstLine="540"/>
        <w:jc w:val="both"/>
      </w:pPr>
    </w:p>
    <w:p w14:paraId="51859E89" w14:textId="77777777" w:rsidR="000D32C5" w:rsidRPr="00D520A2" w:rsidRDefault="000D32C5" w:rsidP="00D520A2">
      <w:pPr>
        <w:spacing w:line="276" w:lineRule="auto"/>
        <w:jc w:val="center"/>
        <w:rPr>
          <w:b/>
          <w:sz w:val="28"/>
          <w:szCs w:val="28"/>
        </w:rPr>
      </w:pPr>
      <w:r w:rsidRPr="00D520A2">
        <w:rPr>
          <w:b/>
          <w:sz w:val="28"/>
          <w:szCs w:val="28"/>
        </w:rPr>
        <w:lastRenderedPageBreak/>
        <w:t>3.</w:t>
      </w:r>
      <w:r w:rsidR="00C82928" w:rsidRPr="00D520A2">
        <w:rPr>
          <w:b/>
          <w:sz w:val="28"/>
          <w:szCs w:val="28"/>
        </w:rPr>
        <w:t xml:space="preserve"> </w:t>
      </w:r>
      <w:r w:rsidRPr="00D520A2">
        <w:rPr>
          <w:b/>
          <w:sz w:val="28"/>
          <w:szCs w:val="28"/>
        </w:rPr>
        <w:t xml:space="preserve">Приоритетные направления деятельности </w:t>
      </w:r>
      <w:r w:rsidR="00553C39">
        <w:rPr>
          <w:b/>
          <w:sz w:val="28"/>
          <w:szCs w:val="28"/>
        </w:rPr>
        <w:t>Компании</w:t>
      </w:r>
    </w:p>
    <w:p w14:paraId="0E1FCE48" w14:textId="77777777" w:rsidR="000D32C5" w:rsidRPr="00D520A2" w:rsidRDefault="000D32C5" w:rsidP="00D520A2">
      <w:pPr>
        <w:spacing w:line="276" w:lineRule="auto"/>
        <w:ind w:left="360"/>
        <w:rPr>
          <w:bCs/>
        </w:rPr>
      </w:pPr>
    </w:p>
    <w:p w14:paraId="753951D5" w14:textId="77777777" w:rsidR="005A338C" w:rsidRPr="00D520A2" w:rsidRDefault="005A338C" w:rsidP="00D520A2">
      <w:pPr>
        <w:spacing w:line="276" w:lineRule="auto"/>
        <w:ind w:firstLine="709"/>
        <w:jc w:val="both"/>
        <w:rPr>
          <w:bCs/>
        </w:rPr>
      </w:pPr>
      <w:r w:rsidRPr="00D520A2">
        <w:rPr>
          <w:bCs/>
        </w:rPr>
        <w:t xml:space="preserve">Результаты деятельности </w:t>
      </w:r>
      <w:r w:rsidR="00553C39">
        <w:rPr>
          <w:bCs/>
        </w:rPr>
        <w:t>Компании</w:t>
      </w:r>
      <w:r w:rsidR="00892BA9" w:rsidRPr="00D520A2">
        <w:rPr>
          <w:bCs/>
        </w:rPr>
        <w:t xml:space="preserve"> </w:t>
      </w:r>
      <w:r w:rsidRPr="00D520A2">
        <w:rPr>
          <w:bCs/>
        </w:rPr>
        <w:t>за 201</w:t>
      </w:r>
      <w:r w:rsidR="00071A4F" w:rsidRPr="00D520A2">
        <w:rPr>
          <w:bCs/>
        </w:rPr>
        <w:t>1</w:t>
      </w:r>
      <w:r w:rsidRPr="00D520A2">
        <w:rPr>
          <w:bCs/>
        </w:rPr>
        <w:t xml:space="preserve"> год свидетельствуют об относительном улучшении производственн</w:t>
      </w:r>
      <w:r w:rsidR="00071A4F" w:rsidRPr="00D520A2">
        <w:rPr>
          <w:bCs/>
        </w:rPr>
        <w:t xml:space="preserve">о-финансовой ситуации </w:t>
      </w:r>
      <w:r w:rsidR="00553C39">
        <w:rPr>
          <w:bCs/>
        </w:rPr>
        <w:t>Компании</w:t>
      </w:r>
      <w:r w:rsidR="00071A4F" w:rsidRPr="00D520A2">
        <w:rPr>
          <w:bCs/>
        </w:rPr>
        <w:t>.</w:t>
      </w:r>
    </w:p>
    <w:p w14:paraId="330542A1" w14:textId="77777777" w:rsidR="005A338C" w:rsidRPr="00D520A2" w:rsidRDefault="007D5035" w:rsidP="00D520A2">
      <w:pPr>
        <w:spacing w:line="276" w:lineRule="auto"/>
        <w:ind w:firstLine="709"/>
        <w:jc w:val="both"/>
        <w:rPr>
          <w:bCs/>
        </w:rPr>
      </w:pPr>
      <w:r w:rsidRPr="00D520A2">
        <w:rPr>
          <w:bCs/>
        </w:rPr>
        <w:t xml:space="preserve">Прошедший </w:t>
      </w:r>
      <w:r w:rsidR="005A338C" w:rsidRPr="00D520A2">
        <w:rPr>
          <w:bCs/>
        </w:rPr>
        <w:t>201</w:t>
      </w:r>
      <w:r w:rsidR="00071A4F" w:rsidRPr="00D520A2">
        <w:rPr>
          <w:bCs/>
        </w:rPr>
        <w:t>1</w:t>
      </w:r>
      <w:r w:rsidR="005A338C" w:rsidRPr="00D520A2">
        <w:rPr>
          <w:bCs/>
        </w:rPr>
        <w:t xml:space="preserve"> год для </w:t>
      </w:r>
      <w:r w:rsidR="00553C39">
        <w:rPr>
          <w:bCs/>
        </w:rPr>
        <w:t>Компании</w:t>
      </w:r>
      <w:r w:rsidR="005A338C" w:rsidRPr="00D520A2">
        <w:rPr>
          <w:bCs/>
        </w:rPr>
        <w:t xml:space="preserve"> явился п</w:t>
      </w:r>
      <w:r w:rsidR="005A338C" w:rsidRPr="00D520A2">
        <w:rPr>
          <w:bCs/>
          <w:iCs/>
        </w:rPr>
        <w:t>ериодом дальнейшего расширения собственного портфеля нефтедобывающих активов.</w:t>
      </w:r>
      <w:r w:rsidR="005A338C" w:rsidRPr="00D520A2">
        <w:rPr>
          <w:bCs/>
        </w:rPr>
        <w:t xml:space="preserve">  </w:t>
      </w:r>
    </w:p>
    <w:p w14:paraId="6BD9E3D7" w14:textId="77777777" w:rsidR="005A338C" w:rsidRPr="00D520A2" w:rsidRDefault="00553C39" w:rsidP="00D520A2">
      <w:pPr>
        <w:spacing w:line="276" w:lineRule="auto"/>
        <w:ind w:firstLine="709"/>
        <w:jc w:val="both"/>
        <w:rPr>
          <w:bCs/>
        </w:rPr>
      </w:pPr>
      <w:r>
        <w:rPr>
          <w:bCs/>
        </w:rPr>
        <w:t>Компания</w:t>
      </w:r>
      <w:r w:rsidR="005A338C" w:rsidRPr="00D520A2">
        <w:rPr>
          <w:bCs/>
        </w:rPr>
        <w:t xml:space="preserve"> располагает активами в </w:t>
      </w:r>
      <w:r>
        <w:rPr>
          <w:bCs/>
        </w:rPr>
        <w:t>7</w:t>
      </w:r>
      <w:r w:rsidR="005A338C" w:rsidRPr="00D520A2">
        <w:rPr>
          <w:bCs/>
        </w:rPr>
        <w:t xml:space="preserve"> регионах России: Западной и Центральной Сибири, Поволжье и на Урале.</w:t>
      </w:r>
    </w:p>
    <w:p w14:paraId="2106A8A4" w14:textId="77777777" w:rsidR="005A338C" w:rsidRPr="00D520A2" w:rsidRDefault="00BF0263" w:rsidP="00D520A2">
      <w:pPr>
        <w:spacing w:line="276" w:lineRule="auto"/>
        <w:ind w:firstLine="709"/>
        <w:jc w:val="both"/>
        <w:rPr>
          <w:bCs/>
        </w:rPr>
      </w:pPr>
      <w:r w:rsidRPr="00D520A2">
        <w:rPr>
          <w:bCs/>
        </w:rPr>
        <w:t>Количество месторождений, по которым велась добыча в 2011 году</w:t>
      </w:r>
      <w:r w:rsidR="007D5035" w:rsidRPr="00D520A2">
        <w:rPr>
          <w:bCs/>
        </w:rPr>
        <w:t>,</w:t>
      </w:r>
      <w:r w:rsidRPr="00D520A2">
        <w:rPr>
          <w:bCs/>
        </w:rPr>
        <w:t xml:space="preserve"> </w:t>
      </w:r>
      <w:r w:rsidR="007D5035" w:rsidRPr="00D520A2">
        <w:rPr>
          <w:bCs/>
        </w:rPr>
        <w:t>составило</w:t>
      </w:r>
      <w:r w:rsidR="005A338C" w:rsidRPr="00D520A2">
        <w:rPr>
          <w:bCs/>
        </w:rPr>
        <w:t xml:space="preserve"> 1</w:t>
      </w:r>
      <w:r w:rsidRPr="00D520A2">
        <w:rPr>
          <w:bCs/>
        </w:rPr>
        <w:t>51</w:t>
      </w:r>
      <w:r w:rsidR="005A338C" w:rsidRPr="00D520A2">
        <w:rPr>
          <w:bCs/>
        </w:rPr>
        <w:t xml:space="preserve"> (всего 17</w:t>
      </w:r>
      <w:r w:rsidR="00487C85" w:rsidRPr="00D520A2">
        <w:rPr>
          <w:bCs/>
        </w:rPr>
        <w:t>0</w:t>
      </w:r>
      <w:r w:rsidR="005A338C" w:rsidRPr="00D520A2">
        <w:rPr>
          <w:bCs/>
        </w:rPr>
        <w:t>).</w:t>
      </w:r>
    </w:p>
    <w:p w14:paraId="17806709" w14:textId="77777777" w:rsidR="005A338C" w:rsidRPr="00D520A2" w:rsidRDefault="00CA4C2C" w:rsidP="00D520A2">
      <w:pPr>
        <w:tabs>
          <w:tab w:val="left" w:pos="3686"/>
        </w:tabs>
        <w:spacing w:line="276" w:lineRule="auto"/>
        <w:ind w:firstLine="709"/>
        <w:jc w:val="both"/>
        <w:rPr>
          <w:bCs/>
        </w:rPr>
      </w:pPr>
      <w:r>
        <w:rPr>
          <w:bCs/>
        </w:rPr>
        <w:t>Текущие и</w:t>
      </w:r>
      <w:r w:rsidR="005A338C" w:rsidRPr="00D520A2">
        <w:rPr>
          <w:bCs/>
        </w:rPr>
        <w:t>звлекаемые запасы (С1+С2)</w:t>
      </w:r>
      <w:r w:rsidR="007D5035" w:rsidRPr="00D520A2">
        <w:rPr>
          <w:bCs/>
        </w:rPr>
        <w:tab/>
      </w:r>
      <w:r w:rsidR="005A338C" w:rsidRPr="00D520A2">
        <w:rPr>
          <w:bCs/>
        </w:rPr>
        <w:t>нефть – 58</w:t>
      </w:r>
      <w:r w:rsidR="00071A4F" w:rsidRPr="00D520A2">
        <w:rPr>
          <w:bCs/>
        </w:rPr>
        <w:t>2</w:t>
      </w:r>
      <w:r w:rsidR="005A338C" w:rsidRPr="00D520A2">
        <w:rPr>
          <w:bCs/>
        </w:rPr>
        <w:t>,</w:t>
      </w:r>
      <w:r w:rsidR="00071A4F" w:rsidRPr="00D520A2">
        <w:rPr>
          <w:bCs/>
        </w:rPr>
        <w:t>4</w:t>
      </w:r>
      <w:r w:rsidR="005A338C" w:rsidRPr="00D520A2">
        <w:rPr>
          <w:bCs/>
        </w:rPr>
        <w:t xml:space="preserve"> млн.</w:t>
      </w:r>
      <w:r w:rsidR="00071A4F" w:rsidRPr="00D520A2">
        <w:rPr>
          <w:bCs/>
        </w:rPr>
        <w:t xml:space="preserve"> </w:t>
      </w:r>
      <w:r w:rsidR="005A338C" w:rsidRPr="00D520A2">
        <w:rPr>
          <w:bCs/>
        </w:rPr>
        <w:t>тонн</w:t>
      </w:r>
    </w:p>
    <w:p w14:paraId="33FD7460" w14:textId="77777777" w:rsidR="005A338C" w:rsidRPr="00D520A2" w:rsidRDefault="00F565E8" w:rsidP="00D520A2">
      <w:pPr>
        <w:tabs>
          <w:tab w:val="left" w:pos="3686"/>
        </w:tabs>
        <w:spacing w:line="276" w:lineRule="auto"/>
        <w:ind w:left="3540" w:firstLine="709"/>
        <w:jc w:val="both"/>
        <w:rPr>
          <w:bCs/>
        </w:rPr>
      </w:pPr>
      <w:r>
        <w:rPr>
          <w:bCs/>
        </w:rPr>
        <w:tab/>
      </w:r>
      <w:r w:rsidR="005A338C" w:rsidRPr="00D520A2">
        <w:rPr>
          <w:bCs/>
        </w:rPr>
        <w:t>газ – 8</w:t>
      </w:r>
      <w:r w:rsidR="00071A4F" w:rsidRPr="00D520A2">
        <w:rPr>
          <w:bCs/>
        </w:rPr>
        <w:t>0</w:t>
      </w:r>
      <w:r w:rsidR="005A338C" w:rsidRPr="00D520A2">
        <w:rPr>
          <w:bCs/>
        </w:rPr>
        <w:t>,</w:t>
      </w:r>
      <w:r w:rsidR="00071A4F" w:rsidRPr="00D520A2">
        <w:rPr>
          <w:bCs/>
        </w:rPr>
        <w:t>6</w:t>
      </w:r>
      <w:r w:rsidR="005A338C" w:rsidRPr="00D520A2">
        <w:rPr>
          <w:bCs/>
        </w:rPr>
        <w:t xml:space="preserve"> млрд. м3</w:t>
      </w:r>
    </w:p>
    <w:p w14:paraId="1D6651E1" w14:textId="77777777" w:rsidR="005A338C" w:rsidRDefault="00074DAA" w:rsidP="00D520A2">
      <w:pPr>
        <w:tabs>
          <w:tab w:val="left" w:pos="3686"/>
        </w:tabs>
        <w:spacing w:line="276" w:lineRule="auto"/>
        <w:ind w:firstLine="709"/>
        <w:jc w:val="both"/>
        <w:rPr>
          <w:bCs/>
        </w:rPr>
      </w:pPr>
      <w:r>
        <w:rPr>
          <w:bCs/>
        </w:rPr>
        <w:t xml:space="preserve">Доказанные запасы </w:t>
      </w:r>
      <w:r w:rsidR="005A338C" w:rsidRPr="00D520A2">
        <w:rPr>
          <w:bCs/>
        </w:rPr>
        <w:t>на 01.01.1</w:t>
      </w:r>
      <w:r w:rsidR="00071A4F" w:rsidRPr="00D520A2">
        <w:rPr>
          <w:bCs/>
        </w:rPr>
        <w:t>2</w:t>
      </w:r>
      <w:r w:rsidR="005A338C" w:rsidRPr="00D520A2">
        <w:rPr>
          <w:bCs/>
        </w:rPr>
        <w:t xml:space="preserve"> (отчет М&amp;</w:t>
      </w:r>
      <w:r w:rsidR="005A338C" w:rsidRPr="00D520A2">
        <w:rPr>
          <w:bCs/>
          <w:lang w:val="en-US"/>
        </w:rPr>
        <w:t>L</w:t>
      </w:r>
      <w:r w:rsidR="005A338C" w:rsidRPr="00D520A2">
        <w:rPr>
          <w:bCs/>
        </w:rPr>
        <w:t xml:space="preserve">) </w:t>
      </w:r>
      <w:r w:rsidR="00F565E8">
        <w:rPr>
          <w:bCs/>
        </w:rPr>
        <w:tab/>
      </w:r>
      <w:r w:rsidR="005A338C" w:rsidRPr="00D520A2">
        <w:rPr>
          <w:bCs/>
        </w:rPr>
        <w:t>нефть – 2</w:t>
      </w:r>
      <w:r w:rsidR="00071A4F" w:rsidRPr="00D520A2">
        <w:rPr>
          <w:bCs/>
        </w:rPr>
        <w:t>25</w:t>
      </w:r>
      <w:r w:rsidR="005A338C" w:rsidRPr="00D520A2">
        <w:rPr>
          <w:bCs/>
        </w:rPr>
        <w:t>,</w:t>
      </w:r>
      <w:r w:rsidR="00071A4F" w:rsidRPr="00D520A2">
        <w:rPr>
          <w:bCs/>
        </w:rPr>
        <w:t>4</w:t>
      </w:r>
      <w:r w:rsidR="005A338C" w:rsidRPr="00D520A2">
        <w:rPr>
          <w:bCs/>
        </w:rPr>
        <w:t xml:space="preserve"> млн. тонн</w:t>
      </w:r>
    </w:p>
    <w:p w14:paraId="795FF7C1" w14:textId="77777777" w:rsidR="005A338C" w:rsidRPr="00D520A2" w:rsidRDefault="00D520A2" w:rsidP="00D520A2">
      <w:pPr>
        <w:tabs>
          <w:tab w:val="left" w:pos="3686"/>
        </w:tabs>
        <w:spacing w:line="276" w:lineRule="auto"/>
        <w:ind w:firstLine="709"/>
        <w:jc w:val="both"/>
        <w:rPr>
          <w:bCs/>
        </w:rPr>
      </w:pPr>
      <w:r>
        <w:rPr>
          <w:bCs/>
        </w:rPr>
        <w:tab/>
      </w:r>
      <w:r>
        <w:rPr>
          <w:bCs/>
        </w:rPr>
        <w:tab/>
      </w:r>
      <w:r w:rsidR="00F565E8">
        <w:rPr>
          <w:bCs/>
        </w:rPr>
        <w:tab/>
      </w:r>
      <w:r w:rsidR="00F565E8">
        <w:rPr>
          <w:bCs/>
        </w:rPr>
        <w:tab/>
      </w:r>
      <w:r w:rsidR="005A338C" w:rsidRPr="00D520A2">
        <w:rPr>
          <w:bCs/>
        </w:rPr>
        <w:t>газ – 2</w:t>
      </w:r>
      <w:r w:rsidR="00071A4F" w:rsidRPr="00D520A2">
        <w:rPr>
          <w:bCs/>
        </w:rPr>
        <w:t>9</w:t>
      </w:r>
      <w:r w:rsidR="005A338C" w:rsidRPr="00D520A2">
        <w:rPr>
          <w:bCs/>
        </w:rPr>
        <w:t>,</w:t>
      </w:r>
      <w:r w:rsidR="00071A4F" w:rsidRPr="00D520A2">
        <w:rPr>
          <w:bCs/>
        </w:rPr>
        <w:t>5</w:t>
      </w:r>
      <w:r w:rsidR="005A338C" w:rsidRPr="00D520A2">
        <w:rPr>
          <w:bCs/>
        </w:rPr>
        <w:t xml:space="preserve"> млрд. м3</w:t>
      </w:r>
    </w:p>
    <w:p w14:paraId="71B0B134" w14:textId="77777777" w:rsidR="007D5035" w:rsidRPr="00D520A2" w:rsidRDefault="007D5035" w:rsidP="00D520A2">
      <w:pPr>
        <w:spacing w:line="276" w:lineRule="auto"/>
        <w:ind w:firstLine="709"/>
        <w:jc w:val="both"/>
        <w:rPr>
          <w:b/>
          <w:bCs/>
          <w:i/>
        </w:rPr>
      </w:pPr>
    </w:p>
    <w:p w14:paraId="228B0F1B" w14:textId="77777777" w:rsidR="005A338C" w:rsidRPr="00D520A2" w:rsidRDefault="005A338C" w:rsidP="00D520A2">
      <w:pPr>
        <w:spacing w:line="276" w:lineRule="auto"/>
        <w:ind w:firstLine="709"/>
        <w:jc w:val="both"/>
        <w:rPr>
          <w:b/>
          <w:bCs/>
          <w:i/>
        </w:rPr>
      </w:pPr>
      <w:r w:rsidRPr="00D520A2">
        <w:rPr>
          <w:b/>
          <w:bCs/>
          <w:i/>
        </w:rPr>
        <w:t xml:space="preserve">Краткий обзор результатов деятельности </w:t>
      </w:r>
      <w:r w:rsidR="00553C39">
        <w:rPr>
          <w:b/>
          <w:bCs/>
          <w:i/>
        </w:rPr>
        <w:t>Компании</w:t>
      </w:r>
      <w:r w:rsidRPr="00D520A2">
        <w:rPr>
          <w:b/>
          <w:bCs/>
          <w:i/>
        </w:rPr>
        <w:t xml:space="preserve"> за 201</w:t>
      </w:r>
      <w:r w:rsidR="00071A4F" w:rsidRPr="00D520A2">
        <w:rPr>
          <w:b/>
          <w:bCs/>
          <w:i/>
        </w:rPr>
        <w:t>1</w:t>
      </w:r>
      <w:r w:rsidRPr="00D520A2">
        <w:rPr>
          <w:b/>
          <w:bCs/>
          <w:i/>
        </w:rPr>
        <w:t xml:space="preserve"> год относительно 20</w:t>
      </w:r>
      <w:r w:rsidR="00071A4F" w:rsidRPr="00D520A2">
        <w:rPr>
          <w:b/>
          <w:bCs/>
          <w:i/>
        </w:rPr>
        <w:t>10</w:t>
      </w:r>
      <w:r w:rsidRPr="00D520A2">
        <w:rPr>
          <w:b/>
          <w:bCs/>
          <w:i/>
        </w:rPr>
        <w:t xml:space="preserve"> года:</w:t>
      </w:r>
    </w:p>
    <w:p w14:paraId="4BCF31FC" w14:textId="77777777" w:rsidR="005A338C" w:rsidRPr="00D520A2" w:rsidRDefault="005A338C" w:rsidP="00D520A2">
      <w:pPr>
        <w:spacing w:line="276" w:lineRule="auto"/>
        <w:ind w:firstLine="709"/>
        <w:jc w:val="both"/>
        <w:rPr>
          <w:bCs/>
        </w:rPr>
      </w:pPr>
      <w:r w:rsidRPr="00D520A2">
        <w:rPr>
          <w:bCs/>
        </w:rPr>
        <w:t>Добыча нефти 201</w:t>
      </w:r>
      <w:r w:rsidR="00071A4F" w:rsidRPr="00D520A2">
        <w:rPr>
          <w:bCs/>
        </w:rPr>
        <w:t>1</w:t>
      </w:r>
      <w:r w:rsidRPr="00D520A2">
        <w:rPr>
          <w:bCs/>
        </w:rPr>
        <w:t xml:space="preserve"> год/20</w:t>
      </w:r>
      <w:r w:rsidR="00071A4F" w:rsidRPr="00D520A2">
        <w:rPr>
          <w:bCs/>
        </w:rPr>
        <w:t>10</w:t>
      </w:r>
      <w:r w:rsidRPr="00D520A2">
        <w:rPr>
          <w:bCs/>
        </w:rPr>
        <w:t xml:space="preserve"> год</w:t>
      </w:r>
      <w:r w:rsidR="007D5035" w:rsidRPr="00D520A2">
        <w:rPr>
          <w:bCs/>
        </w:rPr>
        <w:t>:</w:t>
      </w:r>
      <w:r w:rsidRPr="00D520A2">
        <w:rPr>
          <w:bCs/>
        </w:rPr>
        <w:t xml:space="preserve">  </w:t>
      </w:r>
      <w:r w:rsidR="007D5035" w:rsidRPr="00D520A2">
        <w:rPr>
          <w:bCs/>
        </w:rPr>
        <w:t xml:space="preserve"> </w:t>
      </w:r>
      <w:r w:rsidRPr="00D520A2">
        <w:rPr>
          <w:bCs/>
        </w:rPr>
        <w:t>1</w:t>
      </w:r>
      <w:r w:rsidR="003A28AF" w:rsidRPr="00D520A2">
        <w:rPr>
          <w:bCs/>
        </w:rPr>
        <w:t>3</w:t>
      </w:r>
      <w:r w:rsidRPr="00D520A2">
        <w:rPr>
          <w:bCs/>
        </w:rPr>
        <w:t>,6</w:t>
      </w:r>
      <w:r w:rsidR="00FB7F23" w:rsidRPr="00D520A2">
        <w:rPr>
          <w:bCs/>
        </w:rPr>
        <w:t>3</w:t>
      </w:r>
      <w:r w:rsidR="007D5035" w:rsidRPr="00D520A2">
        <w:rPr>
          <w:bCs/>
        </w:rPr>
        <w:t>5</w:t>
      </w:r>
      <w:r w:rsidRPr="00D520A2">
        <w:rPr>
          <w:bCs/>
        </w:rPr>
        <w:t xml:space="preserve"> / 12,9</w:t>
      </w:r>
      <w:r w:rsidR="003A28AF" w:rsidRPr="00D520A2">
        <w:rPr>
          <w:bCs/>
        </w:rPr>
        <w:t>6</w:t>
      </w:r>
      <w:r w:rsidR="007D5035" w:rsidRPr="00D520A2">
        <w:rPr>
          <w:bCs/>
        </w:rPr>
        <w:t>2</w:t>
      </w:r>
      <w:r w:rsidRPr="00D520A2">
        <w:rPr>
          <w:bCs/>
        </w:rPr>
        <w:t xml:space="preserve"> </w:t>
      </w:r>
      <w:proofErr w:type="spellStart"/>
      <w:r w:rsidRPr="00D520A2">
        <w:rPr>
          <w:bCs/>
        </w:rPr>
        <w:t>млн.тонн</w:t>
      </w:r>
      <w:proofErr w:type="spellEnd"/>
      <w:r w:rsidRPr="00D520A2">
        <w:rPr>
          <w:bCs/>
        </w:rPr>
        <w:t>; прирост добычи</w:t>
      </w:r>
      <w:r w:rsidR="007D5035" w:rsidRPr="00D520A2">
        <w:rPr>
          <w:bCs/>
        </w:rPr>
        <w:t xml:space="preserve">:  </w:t>
      </w:r>
      <w:r w:rsidRPr="00D520A2">
        <w:rPr>
          <w:bCs/>
        </w:rPr>
        <w:t xml:space="preserve"> +0,</w:t>
      </w:r>
      <w:r w:rsidR="003A28AF" w:rsidRPr="00D520A2">
        <w:rPr>
          <w:bCs/>
        </w:rPr>
        <w:t>6</w:t>
      </w:r>
      <w:r w:rsidR="00FB7F23" w:rsidRPr="00D520A2">
        <w:rPr>
          <w:bCs/>
        </w:rPr>
        <w:t>7</w:t>
      </w:r>
      <w:r w:rsidRPr="00D520A2">
        <w:rPr>
          <w:bCs/>
        </w:rPr>
        <w:t xml:space="preserve"> </w:t>
      </w:r>
      <w:proofErr w:type="spellStart"/>
      <w:r w:rsidRPr="00D520A2">
        <w:rPr>
          <w:bCs/>
        </w:rPr>
        <w:t>млн.тонн</w:t>
      </w:r>
      <w:proofErr w:type="spellEnd"/>
      <w:r w:rsidR="007D5035" w:rsidRPr="00D520A2">
        <w:rPr>
          <w:bCs/>
        </w:rPr>
        <w:t xml:space="preserve"> или 5%.</w:t>
      </w:r>
    </w:p>
    <w:p w14:paraId="66BD6CB5" w14:textId="77777777" w:rsidR="005A338C" w:rsidRPr="00D520A2" w:rsidRDefault="005A338C" w:rsidP="00D520A2">
      <w:pPr>
        <w:spacing w:line="276" w:lineRule="auto"/>
        <w:ind w:firstLine="709"/>
        <w:jc w:val="both"/>
        <w:rPr>
          <w:bCs/>
        </w:rPr>
      </w:pPr>
      <w:r w:rsidRPr="00D520A2">
        <w:rPr>
          <w:bCs/>
        </w:rPr>
        <w:t>Рост доли экспорта сырой нефти в 201</w:t>
      </w:r>
      <w:r w:rsidR="003A28AF" w:rsidRPr="00D520A2">
        <w:rPr>
          <w:bCs/>
        </w:rPr>
        <w:t>1</w:t>
      </w:r>
      <w:r w:rsidRPr="00D520A2">
        <w:rPr>
          <w:bCs/>
        </w:rPr>
        <w:t xml:space="preserve"> году к уровню 20</w:t>
      </w:r>
      <w:r w:rsidR="003A28AF" w:rsidRPr="00D520A2">
        <w:rPr>
          <w:bCs/>
        </w:rPr>
        <w:t>10</w:t>
      </w:r>
      <w:r w:rsidRPr="00D520A2">
        <w:rPr>
          <w:bCs/>
        </w:rPr>
        <w:t xml:space="preserve"> года</w:t>
      </w:r>
      <w:r w:rsidR="007D5035" w:rsidRPr="00D520A2">
        <w:rPr>
          <w:bCs/>
        </w:rPr>
        <w:t xml:space="preserve">:  </w:t>
      </w:r>
      <w:r w:rsidRPr="00D520A2">
        <w:rPr>
          <w:bCs/>
        </w:rPr>
        <w:t xml:space="preserve"> +5%</w:t>
      </w:r>
    </w:p>
    <w:p w14:paraId="0C0045A2" w14:textId="77777777" w:rsidR="005A338C" w:rsidRPr="00D520A2" w:rsidRDefault="005A338C" w:rsidP="00D520A2">
      <w:pPr>
        <w:spacing w:line="276" w:lineRule="auto"/>
        <w:ind w:firstLine="709"/>
        <w:jc w:val="both"/>
        <w:rPr>
          <w:bCs/>
        </w:rPr>
      </w:pPr>
      <w:r w:rsidRPr="00D520A2">
        <w:rPr>
          <w:bCs/>
        </w:rPr>
        <w:t>Ввод новых скважин из бурения в 201</w:t>
      </w:r>
      <w:r w:rsidR="00B04D38" w:rsidRPr="00D520A2">
        <w:rPr>
          <w:bCs/>
        </w:rPr>
        <w:t>1</w:t>
      </w:r>
      <w:r w:rsidRPr="00D520A2">
        <w:rPr>
          <w:bCs/>
        </w:rPr>
        <w:t xml:space="preserve"> году</w:t>
      </w:r>
      <w:r w:rsidR="007D5035" w:rsidRPr="00D520A2">
        <w:rPr>
          <w:bCs/>
        </w:rPr>
        <w:t>:</w:t>
      </w:r>
      <w:r w:rsidRPr="00D520A2">
        <w:rPr>
          <w:bCs/>
        </w:rPr>
        <w:t xml:space="preserve"> </w:t>
      </w:r>
      <w:r w:rsidR="007D5035" w:rsidRPr="00D520A2">
        <w:rPr>
          <w:bCs/>
        </w:rPr>
        <w:t xml:space="preserve">  </w:t>
      </w:r>
      <w:r w:rsidRPr="00D520A2">
        <w:rPr>
          <w:bCs/>
        </w:rPr>
        <w:t>1</w:t>
      </w:r>
      <w:r w:rsidR="00B04D38" w:rsidRPr="00D520A2">
        <w:rPr>
          <w:bCs/>
        </w:rPr>
        <w:t>78</w:t>
      </w:r>
      <w:r w:rsidRPr="00D520A2">
        <w:rPr>
          <w:bCs/>
        </w:rPr>
        <w:t xml:space="preserve"> </w:t>
      </w:r>
      <w:proofErr w:type="spellStart"/>
      <w:r w:rsidRPr="00D520A2">
        <w:rPr>
          <w:bCs/>
        </w:rPr>
        <w:t>скв</w:t>
      </w:r>
      <w:proofErr w:type="spellEnd"/>
      <w:r w:rsidRPr="00D520A2">
        <w:rPr>
          <w:bCs/>
        </w:rPr>
        <w:t>., прирост</w:t>
      </w:r>
      <w:r w:rsidR="007D5035" w:rsidRPr="00D520A2">
        <w:rPr>
          <w:bCs/>
        </w:rPr>
        <w:t>:</w:t>
      </w:r>
      <w:r w:rsidRPr="00D520A2">
        <w:rPr>
          <w:bCs/>
        </w:rPr>
        <w:t xml:space="preserve"> </w:t>
      </w:r>
      <w:r w:rsidR="007D5035" w:rsidRPr="00D520A2">
        <w:rPr>
          <w:bCs/>
        </w:rPr>
        <w:t xml:space="preserve">  </w:t>
      </w:r>
      <w:r w:rsidRPr="00D520A2">
        <w:rPr>
          <w:bCs/>
        </w:rPr>
        <w:t>+</w:t>
      </w:r>
      <w:r w:rsidR="00B04D38" w:rsidRPr="00D520A2">
        <w:rPr>
          <w:bCs/>
        </w:rPr>
        <w:t>57</w:t>
      </w:r>
      <w:r w:rsidRPr="00D520A2">
        <w:rPr>
          <w:bCs/>
        </w:rPr>
        <w:t xml:space="preserve"> </w:t>
      </w:r>
      <w:proofErr w:type="spellStart"/>
      <w:r w:rsidRPr="00D520A2">
        <w:rPr>
          <w:bCs/>
        </w:rPr>
        <w:t>скв</w:t>
      </w:r>
      <w:proofErr w:type="spellEnd"/>
      <w:r w:rsidRPr="00D520A2">
        <w:rPr>
          <w:bCs/>
        </w:rPr>
        <w:t>.</w:t>
      </w:r>
    </w:p>
    <w:p w14:paraId="017BFE38" w14:textId="77777777" w:rsidR="005A338C" w:rsidRPr="00D520A2" w:rsidRDefault="005A338C" w:rsidP="00D520A2">
      <w:pPr>
        <w:spacing w:line="276" w:lineRule="auto"/>
        <w:ind w:firstLine="709"/>
        <w:jc w:val="both"/>
        <w:rPr>
          <w:bCs/>
        </w:rPr>
      </w:pPr>
      <w:r w:rsidRPr="00D520A2">
        <w:rPr>
          <w:bCs/>
        </w:rPr>
        <w:t xml:space="preserve">Эксплуатационный фонд скважин на </w:t>
      </w:r>
      <w:r w:rsidR="00553C39">
        <w:rPr>
          <w:bCs/>
        </w:rPr>
        <w:t>3</w:t>
      </w:r>
      <w:r w:rsidRPr="00D520A2">
        <w:rPr>
          <w:bCs/>
        </w:rPr>
        <w:t>1.</w:t>
      </w:r>
      <w:r w:rsidR="00553C39">
        <w:rPr>
          <w:bCs/>
        </w:rPr>
        <w:t>12</w:t>
      </w:r>
      <w:r w:rsidRPr="00D520A2">
        <w:rPr>
          <w:bCs/>
        </w:rPr>
        <w:t>.201</w:t>
      </w:r>
      <w:r w:rsidR="00553C39">
        <w:rPr>
          <w:bCs/>
        </w:rPr>
        <w:t>1</w:t>
      </w:r>
      <w:r w:rsidRPr="00D520A2">
        <w:rPr>
          <w:bCs/>
        </w:rPr>
        <w:t xml:space="preserve"> г</w:t>
      </w:r>
      <w:r w:rsidR="00553C39">
        <w:rPr>
          <w:bCs/>
        </w:rPr>
        <w:t>.</w:t>
      </w:r>
      <w:r w:rsidR="007D5035" w:rsidRPr="00D520A2">
        <w:rPr>
          <w:bCs/>
        </w:rPr>
        <w:t>:</w:t>
      </w:r>
      <w:r w:rsidRPr="00D520A2">
        <w:rPr>
          <w:bCs/>
        </w:rPr>
        <w:t xml:space="preserve"> </w:t>
      </w:r>
      <w:r w:rsidR="007D5035" w:rsidRPr="00D520A2">
        <w:rPr>
          <w:bCs/>
        </w:rPr>
        <w:t xml:space="preserve">  </w:t>
      </w:r>
      <w:r w:rsidRPr="00D520A2">
        <w:rPr>
          <w:bCs/>
        </w:rPr>
        <w:t xml:space="preserve">4 </w:t>
      </w:r>
      <w:r w:rsidR="00FB7F23" w:rsidRPr="00D520A2">
        <w:rPr>
          <w:bCs/>
        </w:rPr>
        <w:t>54</w:t>
      </w:r>
      <w:r w:rsidR="007D5035" w:rsidRPr="00D520A2">
        <w:rPr>
          <w:bCs/>
        </w:rPr>
        <w:t>8</w:t>
      </w:r>
      <w:r w:rsidRPr="00D520A2">
        <w:rPr>
          <w:bCs/>
        </w:rPr>
        <w:t xml:space="preserve"> </w:t>
      </w:r>
      <w:proofErr w:type="spellStart"/>
      <w:r w:rsidRPr="00D520A2">
        <w:rPr>
          <w:bCs/>
        </w:rPr>
        <w:t>скв</w:t>
      </w:r>
      <w:proofErr w:type="spellEnd"/>
      <w:r w:rsidRPr="00D520A2">
        <w:rPr>
          <w:bCs/>
        </w:rPr>
        <w:t xml:space="preserve">., прирост </w:t>
      </w:r>
      <w:r w:rsidR="007D5035" w:rsidRPr="00D520A2">
        <w:rPr>
          <w:bCs/>
        </w:rPr>
        <w:t xml:space="preserve">  </w:t>
      </w:r>
      <w:r w:rsidRPr="00D520A2">
        <w:rPr>
          <w:bCs/>
        </w:rPr>
        <w:t>+</w:t>
      </w:r>
      <w:r w:rsidR="00FB7F23" w:rsidRPr="00D520A2">
        <w:rPr>
          <w:bCs/>
        </w:rPr>
        <w:t>2</w:t>
      </w:r>
      <w:r w:rsidRPr="00D520A2">
        <w:rPr>
          <w:bCs/>
        </w:rPr>
        <w:t>%</w:t>
      </w:r>
    </w:p>
    <w:p w14:paraId="0CD45DD3" w14:textId="77777777" w:rsidR="005A338C" w:rsidRPr="00D520A2" w:rsidRDefault="005A338C" w:rsidP="00D520A2">
      <w:pPr>
        <w:spacing w:line="276" w:lineRule="auto"/>
        <w:ind w:firstLine="709"/>
        <w:jc w:val="both"/>
        <w:rPr>
          <w:bCs/>
        </w:rPr>
      </w:pPr>
      <w:r w:rsidRPr="00D520A2">
        <w:rPr>
          <w:bCs/>
        </w:rPr>
        <w:t>Удельная</w:t>
      </w:r>
      <w:r w:rsidR="00FB7F23" w:rsidRPr="00D520A2">
        <w:rPr>
          <w:bCs/>
        </w:rPr>
        <w:t xml:space="preserve"> себестоимость добычи нефти 2011</w:t>
      </w:r>
      <w:r w:rsidRPr="00D520A2">
        <w:rPr>
          <w:bCs/>
        </w:rPr>
        <w:t xml:space="preserve"> год</w:t>
      </w:r>
      <w:r w:rsidR="007D5035" w:rsidRPr="00D520A2">
        <w:rPr>
          <w:bCs/>
        </w:rPr>
        <w:t>:</w:t>
      </w:r>
      <w:r w:rsidRPr="00D520A2">
        <w:rPr>
          <w:bCs/>
        </w:rPr>
        <w:t xml:space="preserve"> </w:t>
      </w:r>
      <w:r w:rsidR="007D5035" w:rsidRPr="00D520A2">
        <w:rPr>
          <w:bCs/>
        </w:rPr>
        <w:t xml:space="preserve">  </w:t>
      </w:r>
      <w:r w:rsidRPr="00D520A2">
        <w:rPr>
          <w:bCs/>
        </w:rPr>
        <w:t>1 </w:t>
      </w:r>
      <w:r w:rsidR="00FB7F23" w:rsidRPr="00D520A2">
        <w:rPr>
          <w:bCs/>
        </w:rPr>
        <w:t>6</w:t>
      </w:r>
      <w:r w:rsidR="007D5035" w:rsidRPr="00D520A2">
        <w:rPr>
          <w:bCs/>
        </w:rPr>
        <w:t>49</w:t>
      </w:r>
      <w:r w:rsidRPr="00D520A2">
        <w:rPr>
          <w:bCs/>
        </w:rPr>
        <w:t xml:space="preserve"> руб./тонну; рост </w:t>
      </w:r>
      <w:r w:rsidR="007D5035" w:rsidRPr="00D520A2">
        <w:rPr>
          <w:bCs/>
        </w:rPr>
        <w:t xml:space="preserve">  </w:t>
      </w:r>
      <w:r w:rsidRPr="00D520A2">
        <w:rPr>
          <w:bCs/>
        </w:rPr>
        <w:t>+1</w:t>
      </w:r>
      <w:r w:rsidR="007D5035" w:rsidRPr="00D520A2">
        <w:rPr>
          <w:bCs/>
        </w:rPr>
        <w:t>4</w:t>
      </w:r>
      <w:r w:rsidRPr="00D520A2">
        <w:rPr>
          <w:bCs/>
        </w:rPr>
        <w:t>%</w:t>
      </w:r>
    </w:p>
    <w:p w14:paraId="4A2012F6" w14:textId="77777777" w:rsidR="005A338C" w:rsidRPr="00D520A2" w:rsidRDefault="005A338C" w:rsidP="00D520A2">
      <w:pPr>
        <w:spacing w:line="276" w:lineRule="auto"/>
        <w:ind w:firstLine="709"/>
        <w:jc w:val="both"/>
        <w:rPr>
          <w:bCs/>
        </w:rPr>
      </w:pPr>
      <w:r w:rsidRPr="00D520A2">
        <w:rPr>
          <w:bCs/>
        </w:rPr>
        <w:t>Переработка нефти 201</w:t>
      </w:r>
      <w:r w:rsidR="007D5035" w:rsidRPr="00D520A2">
        <w:rPr>
          <w:bCs/>
        </w:rPr>
        <w:t>1</w:t>
      </w:r>
      <w:r w:rsidRPr="00D520A2">
        <w:rPr>
          <w:bCs/>
        </w:rPr>
        <w:t xml:space="preserve"> год/20</w:t>
      </w:r>
      <w:r w:rsidR="007D5035" w:rsidRPr="00D520A2">
        <w:rPr>
          <w:bCs/>
        </w:rPr>
        <w:t>10</w:t>
      </w:r>
      <w:r w:rsidRPr="00D520A2">
        <w:rPr>
          <w:bCs/>
        </w:rPr>
        <w:t xml:space="preserve"> год</w:t>
      </w:r>
      <w:r w:rsidR="007D5035" w:rsidRPr="00D520A2">
        <w:rPr>
          <w:bCs/>
        </w:rPr>
        <w:t>:</w:t>
      </w:r>
      <w:r w:rsidRPr="00D520A2">
        <w:rPr>
          <w:bCs/>
        </w:rPr>
        <w:t xml:space="preserve"> </w:t>
      </w:r>
      <w:r w:rsidR="007D5035" w:rsidRPr="00D520A2">
        <w:rPr>
          <w:bCs/>
        </w:rPr>
        <w:t xml:space="preserve">  2</w:t>
      </w:r>
      <w:r w:rsidRPr="00D520A2">
        <w:rPr>
          <w:bCs/>
        </w:rPr>
        <w:t>,</w:t>
      </w:r>
      <w:r w:rsidR="007D5035" w:rsidRPr="00D520A2">
        <w:rPr>
          <w:bCs/>
        </w:rPr>
        <w:t>5</w:t>
      </w:r>
      <w:r w:rsidRPr="00D520A2">
        <w:rPr>
          <w:bCs/>
        </w:rPr>
        <w:t xml:space="preserve"> / </w:t>
      </w:r>
      <w:r w:rsidR="007D5035" w:rsidRPr="00D520A2">
        <w:rPr>
          <w:bCs/>
        </w:rPr>
        <w:t>5</w:t>
      </w:r>
      <w:r w:rsidRPr="00D520A2">
        <w:rPr>
          <w:bCs/>
        </w:rPr>
        <w:t>,</w:t>
      </w:r>
      <w:r w:rsidR="007D5035" w:rsidRPr="00D520A2">
        <w:rPr>
          <w:bCs/>
        </w:rPr>
        <w:t xml:space="preserve">5 </w:t>
      </w:r>
      <w:proofErr w:type="spellStart"/>
      <w:r w:rsidRPr="00D520A2">
        <w:rPr>
          <w:bCs/>
        </w:rPr>
        <w:t>млн.тонн</w:t>
      </w:r>
      <w:proofErr w:type="spellEnd"/>
      <w:r w:rsidRPr="00D520A2">
        <w:rPr>
          <w:bCs/>
        </w:rPr>
        <w:t xml:space="preserve">; снижение </w:t>
      </w:r>
      <w:r w:rsidR="007D5035" w:rsidRPr="00D520A2">
        <w:rPr>
          <w:bCs/>
        </w:rPr>
        <w:t xml:space="preserve">  </w:t>
      </w:r>
      <w:r w:rsidRPr="00D520A2">
        <w:rPr>
          <w:bCs/>
        </w:rPr>
        <w:t>-</w:t>
      </w:r>
      <w:r w:rsidR="007D5035" w:rsidRPr="00D520A2">
        <w:rPr>
          <w:bCs/>
        </w:rPr>
        <w:t>55</w:t>
      </w:r>
      <w:r w:rsidRPr="00D520A2">
        <w:rPr>
          <w:bCs/>
        </w:rPr>
        <w:t>%</w:t>
      </w:r>
    </w:p>
    <w:p w14:paraId="4B844C42" w14:textId="77777777" w:rsidR="005A338C" w:rsidRPr="00D520A2" w:rsidRDefault="005A338C" w:rsidP="00D520A2">
      <w:pPr>
        <w:spacing w:line="276" w:lineRule="auto"/>
        <w:ind w:firstLine="709"/>
        <w:jc w:val="both"/>
        <w:rPr>
          <w:bCs/>
        </w:rPr>
      </w:pPr>
      <w:r w:rsidRPr="00D520A2">
        <w:rPr>
          <w:bCs/>
        </w:rPr>
        <w:t>Реализация нефтепродуктов (в т.ч. в розницу) 201</w:t>
      </w:r>
      <w:r w:rsidR="007D5035" w:rsidRPr="00D520A2">
        <w:rPr>
          <w:bCs/>
        </w:rPr>
        <w:t>1</w:t>
      </w:r>
      <w:r w:rsidRPr="00D520A2">
        <w:rPr>
          <w:bCs/>
        </w:rPr>
        <w:t xml:space="preserve"> год/20</w:t>
      </w:r>
      <w:r w:rsidR="007D5035" w:rsidRPr="00D520A2">
        <w:rPr>
          <w:bCs/>
        </w:rPr>
        <w:t>10</w:t>
      </w:r>
      <w:r w:rsidRPr="00D520A2">
        <w:rPr>
          <w:bCs/>
        </w:rPr>
        <w:t xml:space="preserve"> год</w:t>
      </w:r>
      <w:r w:rsidR="007D5035" w:rsidRPr="00D520A2">
        <w:rPr>
          <w:bCs/>
        </w:rPr>
        <w:t xml:space="preserve">:  </w:t>
      </w:r>
      <w:r w:rsidRPr="00D520A2">
        <w:rPr>
          <w:bCs/>
        </w:rPr>
        <w:t xml:space="preserve"> </w:t>
      </w:r>
      <w:r w:rsidR="007D5035" w:rsidRPr="00D520A2">
        <w:rPr>
          <w:bCs/>
        </w:rPr>
        <w:t>2</w:t>
      </w:r>
      <w:r w:rsidRPr="00D520A2">
        <w:rPr>
          <w:bCs/>
        </w:rPr>
        <w:t>,</w:t>
      </w:r>
      <w:r w:rsidR="007D5035" w:rsidRPr="00D520A2">
        <w:rPr>
          <w:bCs/>
        </w:rPr>
        <w:t>4</w:t>
      </w:r>
      <w:r w:rsidRPr="00D520A2">
        <w:rPr>
          <w:bCs/>
        </w:rPr>
        <w:t xml:space="preserve"> / </w:t>
      </w:r>
      <w:r w:rsidR="007D5035" w:rsidRPr="00D520A2">
        <w:rPr>
          <w:bCs/>
        </w:rPr>
        <w:t>5</w:t>
      </w:r>
      <w:r w:rsidRPr="00D520A2">
        <w:rPr>
          <w:bCs/>
        </w:rPr>
        <w:t>,</w:t>
      </w:r>
      <w:r w:rsidR="007D5035" w:rsidRPr="00D520A2">
        <w:rPr>
          <w:bCs/>
        </w:rPr>
        <w:t>5</w:t>
      </w:r>
      <w:r w:rsidRPr="00D520A2">
        <w:rPr>
          <w:bCs/>
        </w:rPr>
        <w:t xml:space="preserve"> </w:t>
      </w:r>
      <w:proofErr w:type="spellStart"/>
      <w:r w:rsidRPr="00D520A2">
        <w:rPr>
          <w:bCs/>
        </w:rPr>
        <w:t>млн.тонн</w:t>
      </w:r>
      <w:proofErr w:type="spellEnd"/>
      <w:r w:rsidRPr="00D520A2">
        <w:rPr>
          <w:bCs/>
        </w:rPr>
        <w:t>; снижение</w:t>
      </w:r>
      <w:r w:rsidR="007D5035" w:rsidRPr="00D520A2">
        <w:rPr>
          <w:bCs/>
        </w:rPr>
        <w:t>:</w:t>
      </w:r>
      <w:r w:rsidRPr="00D520A2">
        <w:rPr>
          <w:bCs/>
        </w:rPr>
        <w:t xml:space="preserve"> </w:t>
      </w:r>
      <w:r w:rsidR="007D5035" w:rsidRPr="00D520A2">
        <w:rPr>
          <w:bCs/>
        </w:rPr>
        <w:t xml:space="preserve">  </w:t>
      </w:r>
      <w:r w:rsidRPr="00D520A2">
        <w:rPr>
          <w:bCs/>
        </w:rPr>
        <w:t>-</w:t>
      </w:r>
      <w:r w:rsidR="007D5035" w:rsidRPr="00D520A2">
        <w:rPr>
          <w:bCs/>
        </w:rPr>
        <w:t>5</w:t>
      </w:r>
      <w:r w:rsidRPr="00D520A2">
        <w:rPr>
          <w:bCs/>
        </w:rPr>
        <w:t xml:space="preserve">7% </w:t>
      </w:r>
    </w:p>
    <w:p w14:paraId="2D6E5CE4" w14:textId="77777777" w:rsidR="005A338C" w:rsidRPr="00D520A2" w:rsidRDefault="005A338C" w:rsidP="00D520A2">
      <w:pPr>
        <w:spacing w:line="276" w:lineRule="auto"/>
        <w:ind w:firstLine="709"/>
        <w:jc w:val="both"/>
        <w:rPr>
          <w:bCs/>
        </w:rPr>
      </w:pPr>
      <w:r w:rsidRPr="00D520A2">
        <w:rPr>
          <w:bCs/>
        </w:rPr>
        <w:t>Выручка от реализации продукции</w:t>
      </w:r>
      <w:r w:rsidR="007D5035" w:rsidRPr="00D520A2">
        <w:rPr>
          <w:bCs/>
        </w:rPr>
        <w:t>:</w:t>
      </w:r>
      <w:r w:rsidRPr="00D520A2">
        <w:rPr>
          <w:bCs/>
        </w:rPr>
        <w:t xml:space="preserve"> </w:t>
      </w:r>
      <w:r w:rsidR="007D5035" w:rsidRPr="00D520A2">
        <w:rPr>
          <w:bCs/>
        </w:rPr>
        <w:t xml:space="preserve"> </w:t>
      </w:r>
      <w:r w:rsidRPr="00D520A2">
        <w:rPr>
          <w:bCs/>
        </w:rPr>
        <w:t xml:space="preserve"> </w:t>
      </w:r>
      <w:r w:rsidR="007D5035" w:rsidRPr="00D520A2">
        <w:rPr>
          <w:bCs/>
        </w:rPr>
        <w:t xml:space="preserve">8,3 / </w:t>
      </w:r>
      <w:r w:rsidRPr="00D520A2">
        <w:rPr>
          <w:bCs/>
        </w:rPr>
        <w:t>6,9 млрд. долл. США, рост +2</w:t>
      </w:r>
      <w:r w:rsidR="007D5035" w:rsidRPr="00D520A2">
        <w:rPr>
          <w:bCs/>
        </w:rPr>
        <w:t>1</w:t>
      </w:r>
      <w:r w:rsidRPr="00D520A2">
        <w:rPr>
          <w:bCs/>
        </w:rPr>
        <w:t>%</w:t>
      </w:r>
    </w:p>
    <w:p w14:paraId="7DEE534B" w14:textId="77777777" w:rsidR="005A338C" w:rsidRPr="00D520A2" w:rsidRDefault="00080F37" w:rsidP="00D520A2">
      <w:pPr>
        <w:spacing w:line="276" w:lineRule="auto"/>
        <w:ind w:firstLine="709"/>
        <w:jc w:val="both"/>
        <w:rPr>
          <w:bCs/>
        </w:rPr>
      </w:pPr>
      <w:r w:rsidRPr="00D520A2">
        <w:rPr>
          <w:bCs/>
        </w:rPr>
        <w:t>Суммарный о</w:t>
      </w:r>
      <w:r w:rsidR="005A338C" w:rsidRPr="00D520A2">
        <w:rPr>
          <w:bCs/>
        </w:rPr>
        <w:t>бъем капитальных вложений</w:t>
      </w:r>
      <w:r w:rsidR="007D5035" w:rsidRPr="00D520A2">
        <w:rPr>
          <w:bCs/>
        </w:rPr>
        <w:t>:</w:t>
      </w:r>
      <w:r w:rsidR="005A338C" w:rsidRPr="00D520A2">
        <w:rPr>
          <w:bCs/>
        </w:rPr>
        <w:t xml:space="preserve"> </w:t>
      </w:r>
      <w:r w:rsidR="007D5035" w:rsidRPr="00D520A2">
        <w:rPr>
          <w:bCs/>
        </w:rPr>
        <w:t xml:space="preserve"> </w:t>
      </w:r>
      <w:r w:rsidR="005A338C" w:rsidRPr="00D520A2">
        <w:rPr>
          <w:bCs/>
        </w:rPr>
        <w:t xml:space="preserve"> </w:t>
      </w:r>
      <w:r w:rsidR="007D5035" w:rsidRPr="00D520A2">
        <w:rPr>
          <w:bCs/>
        </w:rPr>
        <w:t xml:space="preserve">599 / </w:t>
      </w:r>
      <w:r w:rsidR="005A338C" w:rsidRPr="00D520A2">
        <w:rPr>
          <w:bCs/>
        </w:rPr>
        <w:t>347 млн. долл. США, рост +</w:t>
      </w:r>
      <w:r w:rsidR="007D5035" w:rsidRPr="00D520A2">
        <w:rPr>
          <w:bCs/>
        </w:rPr>
        <w:t>7</w:t>
      </w:r>
      <w:r w:rsidR="005A338C" w:rsidRPr="00D520A2">
        <w:rPr>
          <w:bCs/>
        </w:rPr>
        <w:t>3%</w:t>
      </w:r>
    </w:p>
    <w:p w14:paraId="3AFE547D" w14:textId="77777777" w:rsidR="005A338C" w:rsidRPr="00D520A2" w:rsidRDefault="005A338C" w:rsidP="00D520A2">
      <w:pPr>
        <w:spacing w:line="276" w:lineRule="auto"/>
        <w:ind w:firstLine="709"/>
        <w:jc w:val="both"/>
        <w:rPr>
          <w:bCs/>
        </w:rPr>
      </w:pPr>
      <w:r w:rsidRPr="00D520A2">
        <w:rPr>
          <w:bCs/>
        </w:rPr>
        <w:t>Численность работающих</w:t>
      </w:r>
      <w:r w:rsidR="007D5035" w:rsidRPr="00D520A2">
        <w:rPr>
          <w:bCs/>
        </w:rPr>
        <w:t>:</w:t>
      </w:r>
      <w:r w:rsidRPr="00D520A2">
        <w:rPr>
          <w:bCs/>
        </w:rPr>
        <w:t xml:space="preserve"> </w:t>
      </w:r>
      <w:r w:rsidR="007D5035" w:rsidRPr="00D520A2">
        <w:rPr>
          <w:bCs/>
        </w:rPr>
        <w:t xml:space="preserve"> </w:t>
      </w:r>
      <w:r w:rsidRPr="00D520A2">
        <w:rPr>
          <w:bCs/>
        </w:rPr>
        <w:t xml:space="preserve"> </w:t>
      </w:r>
      <w:r w:rsidR="00BF0263" w:rsidRPr="00D520A2">
        <w:rPr>
          <w:bCs/>
        </w:rPr>
        <w:t>около 1</w:t>
      </w:r>
      <w:r w:rsidR="00357B9E">
        <w:rPr>
          <w:bCs/>
        </w:rPr>
        <w:t>6</w:t>
      </w:r>
      <w:r w:rsidR="00BF0263" w:rsidRPr="00D520A2">
        <w:rPr>
          <w:bCs/>
        </w:rPr>
        <w:t xml:space="preserve"> тыс.</w:t>
      </w:r>
      <w:r w:rsidRPr="00D520A2">
        <w:rPr>
          <w:bCs/>
        </w:rPr>
        <w:t xml:space="preserve"> человек</w:t>
      </w:r>
    </w:p>
    <w:p w14:paraId="49FC1D25" w14:textId="77777777" w:rsidR="007D5035" w:rsidRPr="00D520A2" w:rsidRDefault="007D5035" w:rsidP="00D520A2">
      <w:pPr>
        <w:spacing w:line="276" w:lineRule="auto"/>
        <w:ind w:firstLine="709"/>
        <w:jc w:val="both"/>
        <w:rPr>
          <w:b/>
          <w:bCs/>
          <w:i/>
        </w:rPr>
      </w:pPr>
    </w:p>
    <w:p w14:paraId="67F6F732" w14:textId="77777777" w:rsidR="005A338C" w:rsidRPr="00D520A2" w:rsidRDefault="005A338C" w:rsidP="00D520A2">
      <w:pPr>
        <w:spacing w:line="276" w:lineRule="auto"/>
        <w:ind w:firstLine="709"/>
        <w:jc w:val="both"/>
        <w:rPr>
          <w:b/>
          <w:bCs/>
          <w:i/>
        </w:rPr>
      </w:pPr>
      <w:r w:rsidRPr="00D520A2">
        <w:rPr>
          <w:b/>
          <w:bCs/>
          <w:i/>
        </w:rPr>
        <w:t xml:space="preserve">Определяющие факторы влияния на результаты деятельности </w:t>
      </w:r>
      <w:r w:rsidR="00553C39">
        <w:rPr>
          <w:b/>
          <w:bCs/>
          <w:i/>
        </w:rPr>
        <w:t>Компании</w:t>
      </w:r>
      <w:r w:rsidRPr="00D520A2">
        <w:rPr>
          <w:b/>
          <w:bCs/>
          <w:i/>
        </w:rPr>
        <w:t xml:space="preserve"> в 201</w:t>
      </w:r>
      <w:r w:rsidR="003A28AF" w:rsidRPr="00D520A2">
        <w:rPr>
          <w:b/>
          <w:bCs/>
          <w:i/>
        </w:rPr>
        <w:t>1</w:t>
      </w:r>
      <w:r w:rsidRPr="00D520A2">
        <w:rPr>
          <w:b/>
          <w:bCs/>
          <w:i/>
        </w:rPr>
        <w:t xml:space="preserve"> году:</w:t>
      </w:r>
    </w:p>
    <w:p w14:paraId="08762271" w14:textId="77777777" w:rsidR="005A338C" w:rsidRPr="00D520A2" w:rsidRDefault="00CA4C2C" w:rsidP="0077693A">
      <w:pPr>
        <w:numPr>
          <w:ilvl w:val="0"/>
          <w:numId w:val="6"/>
        </w:numPr>
        <w:tabs>
          <w:tab w:val="clear" w:pos="928"/>
        </w:tabs>
        <w:spacing w:line="276" w:lineRule="auto"/>
        <w:ind w:hanging="219"/>
        <w:jc w:val="both"/>
        <w:rPr>
          <w:bCs/>
        </w:rPr>
      </w:pPr>
      <w:r>
        <w:rPr>
          <w:bCs/>
        </w:rPr>
        <w:t xml:space="preserve">Продолжение дальнейшего </w:t>
      </w:r>
      <w:r w:rsidR="005A338C" w:rsidRPr="00D520A2">
        <w:rPr>
          <w:bCs/>
        </w:rPr>
        <w:t>активно</w:t>
      </w:r>
      <w:r>
        <w:rPr>
          <w:bCs/>
        </w:rPr>
        <w:t>го</w:t>
      </w:r>
      <w:r w:rsidR="005A338C" w:rsidRPr="00D520A2">
        <w:rPr>
          <w:bCs/>
        </w:rPr>
        <w:t xml:space="preserve">  развития Столбового месторождения в Западной Сибири</w:t>
      </w:r>
      <w:r w:rsidR="007D5035" w:rsidRPr="00D520A2">
        <w:rPr>
          <w:bCs/>
        </w:rPr>
        <w:t>.</w:t>
      </w:r>
    </w:p>
    <w:p w14:paraId="37140465" w14:textId="77777777" w:rsidR="003A28AF" w:rsidRPr="00D520A2" w:rsidRDefault="003A28AF" w:rsidP="0077693A">
      <w:pPr>
        <w:numPr>
          <w:ilvl w:val="0"/>
          <w:numId w:val="6"/>
        </w:numPr>
        <w:tabs>
          <w:tab w:val="clear" w:pos="928"/>
        </w:tabs>
        <w:spacing w:line="276" w:lineRule="auto"/>
        <w:ind w:hanging="219"/>
        <w:jc w:val="both"/>
        <w:rPr>
          <w:bCs/>
        </w:rPr>
      </w:pPr>
      <w:r w:rsidRPr="00D520A2">
        <w:rPr>
          <w:bCs/>
        </w:rPr>
        <w:t xml:space="preserve">Приобретение </w:t>
      </w:r>
      <w:r w:rsidR="00CA4C2C">
        <w:rPr>
          <w:bCs/>
        </w:rPr>
        <w:t xml:space="preserve">геологических </w:t>
      </w:r>
      <w:r w:rsidRPr="00D520A2">
        <w:rPr>
          <w:bCs/>
        </w:rPr>
        <w:t xml:space="preserve"> активов </w:t>
      </w:r>
      <w:r w:rsidR="00553C39">
        <w:rPr>
          <w:bCs/>
        </w:rPr>
        <w:t xml:space="preserve">в </w:t>
      </w:r>
      <w:r w:rsidR="00CA4C2C">
        <w:rPr>
          <w:bCs/>
        </w:rPr>
        <w:t xml:space="preserve"> Азербайджане и Мавритании</w:t>
      </w:r>
      <w:r w:rsidR="007D5035" w:rsidRPr="00D520A2">
        <w:rPr>
          <w:bCs/>
        </w:rPr>
        <w:t>.</w:t>
      </w:r>
    </w:p>
    <w:p w14:paraId="15F96B23" w14:textId="77777777" w:rsidR="005A338C" w:rsidRDefault="00CA4C2C" w:rsidP="0077693A">
      <w:pPr>
        <w:numPr>
          <w:ilvl w:val="0"/>
          <w:numId w:val="6"/>
        </w:numPr>
        <w:tabs>
          <w:tab w:val="clear" w:pos="928"/>
        </w:tabs>
        <w:spacing w:line="276" w:lineRule="auto"/>
        <w:ind w:hanging="219"/>
        <w:jc w:val="both"/>
        <w:rPr>
          <w:bCs/>
        </w:rPr>
      </w:pPr>
      <w:r>
        <w:rPr>
          <w:bCs/>
        </w:rPr>
        <w:t xml:space="preserve">Продажа </w:t>
      </w:r>
      <w:r w:rsidR="005A338C" w:rsidRPr="00D520A2">
        <w:rPr>
          <w:bCs/>
        </w:rPr>
        <w:t xml:space="preserve"> нефтеперераб</w:t>
      </w:r>
      <w:r>
        <w:rPr>
          <w:bCs/>
        </w:rPr>
        <w:t>атывающего</w:t>
      </w:r>
      <w:r w:rsidR="005A338C" w:rsidRPr="00D520A2">
        <w:rPr>
          <w:bCs/>
        </w:rPr>
        <w:t xml:space="preserve"> </w:t>
      </w:r>
      <w:r w:rsidR="003A28AF" w:rsidRPr="00D520A2">
        <w:rPr>
          <w:bCs/>
        </w:rPr>
        <w:t>и сбыт</w:t>
      </w:r>
      <w:r>
        <w:rPr>
          <w:bCs/>
        </w:rPr>
        <w:t xml:space="preserve">ового сегментов Компании  в первой половине </w:t>
      </w:r>
      <w:r w:rsidR="003A28AF" w:rsidRPr="00D520A2">
        <w:rPr>
          <w:bCs/>
        </w:rPr>
        <w:t xml:space="preserve"> 2011 год</w:t>
      </w:r>
      <w:r>
        <w:rPr>
          <w:bCs/>
        </w:rPr>
        <w:t>а (</w:t>
      </w:r>
      <w:r w:rsidRPr="00CA4C2C">
        <w:rPr>
          <w:bCs/>
        </w:rPr>
        <w:t>ОАО «Оренбургнефтепродукт, ОАО «Орскнефтеоргсинтез», ОАО «Нефтемаслозавод»)</w:t>
      </w:r>
      <w:r w:rsidR="003A28AF" w:rsidRPr="00D520A2">
        <w:rPr>
          <w:bCs/>
        </w:rPr>
        <w:t>.</w:t>
      </w:r>
    </w:p>
    <w:p w14:paraId="1C8FEC64" w14:textId="77777777" w:rsidR="00CA4C2C" w:rsidRPr="00D520A2" w:rsidRDefault="00CA4C2C" w:rsidP="0077693A">
      <w:pPr>
        <w:numPr>
          <w:ilvl w:val="0"/>
          <w:numId w:val="6"/>
        </w:numPr>
        <w:tabs>
          <w:tab w:val="clear" w:pos="928"/>
        </w:tabs>
        <w:spacing w:line="276" w:lineRule="auto"/>
        <w:ind w:hanging="219"/>
        <w:jc w:val="both"/>
        <w:rPr>
          <w:bCs/>
        </w:rPr>
      </w:pPr>
      <w:r>
        <w:rPr>
          <w:bCs/>
        </w:rPr>
        <w:t xml:space="preserve">Начало реализации Программы утилизации попутного нефтяного газа. </w:t>
      </w:r>
    </w:p>
    <w:p w14:paraId="586C8787" w14:textId="77777777" w:rsidR="00D520A2" w:rsidRDefault="00D520A2" w:rsidP="00D520A2">
      <w:pPr>
        <w:spacing w:line="276" w:lineRule="auto"/>
        <w:ind w:firstLine="709"/>
        <w:jc w:val="both"/>
        <w:rPr>
          <w:bCs/>
        </w:rPr>
      </w:pPr>
    </w:p>
    <w:p w14:paraId="56981FA8" w14:textId="77777777" w:rsidR="003759E8" w:rsidRPr="00D520A2" w:rsidRDefault="005A338C" w:rsidP="00D520A2">
      <w:pPr>
        <w:spacing w:line="276" w:lineRule="auto"/>
        <w:ind w:firstLine="709"/>
        <w:jc w:val="both"/>
        <w:rPr>
          <w:bCs/>
        </w:rPr>
      </w:pPr>
      <w:r w:rsidRPr="00D520A2">
        <w:rPr>
          <w:bCs/>
        </w:rPr>
        <w:t>Таким образом, в 201</w:t>
      </w:r>
      <w:r w:rsidR="00FB7F23" w:rsidRPr="00D520A2">
        <w:rPr>
          <w:bCs/>
        </w:rPr>
        <w:t>1</w:t>
      </w:r>
      <w:r w:rsidRPr="00D520A2">
        <w:rPr>
          <w:bCs/>
        </w:rPr>
        <w:t xml:space="preserve"> году наблюдается смещение стратегических приоритетов </w:t>
      </w:r>
      <w:r w:rsidR="00553C39">
        <w:rPr>
          <w:bCs/>
        </w:rPr>
        <w:t>Компании</w:t>
      </w:r>
      <w:r w:rsidRPr="00D520A2">
        <w:rPr>
          <w:bCs/>
        </w:rPr>
        <w:t xml:space="preserve"> в направлении развития нефтедобычи</w:t>
      </w:r>
      <w:r w:rsidR="00795391">
        <w:rPr>
          <w:bCs/>
        </w:rPr>
        <w:t xml:space="preserve">, что </w:t>
      </w:r>
      <w:r w:rsidRPr="00D520A2">
        <w:rPr>
          <w:bCs/>
        </w:rPr>
        <w:t xml:space="preserve"> обусловлено в значительно</w:t>
      </w:r>
      <w:r w:rsidR="00D520A2">
        <w:rPr>
          <w:bCs/>
        </w:rPr>
        <w:t>й степени наличием существенной кредитной нагрузки</w:t>
      </w:r>
      <w:r w:rsidR="00795391">
        <w:rPr>
          <w:bCs/>
        </w:rPr>
        <w:t xml:space="preserve">, не позволяющей обеспечить эффективную модернизацию </w:t>
      </w:r>
      <w:r w:rsidR="00135112">
        <w:rPr>
          <w:bCs/>
        </w:rPr>
        <w:t>нефтеперерабатывающего сектора</w:t>
      </w:r>
      <w:r w:rsidR="00D520A2">
        <w:rPr>
          <w:bCs/>
        </w:rPr>
        <w:t>.</w:t>
      </w:r>
    </w:p>
    <w:p w14:paraId="2503532A" w14:textId="77777777" w:rsidR="005A338C" w:rsidRPr="00D520A2" w:rsidRDefault="005A338C" w:rsidP="00D520A2">
      <w:pPr>
        <w:spacing w:line="276" w:lineRule="auto"/>
        <w:ind w:firstLine="709"/>
        <w:jc w:val="both"/>
        <w:rPr>
          <w:bCs/>
        </w:rPr>
      </w:pPr>
      <w:r w:rsidRPr="00D520A2">
        <w:rPr>
          <w:bCs/>
        </w:rPr>
        <w:lastRenderedPageBreak/>
        <w:t>Чистый долг в 201</w:t>
      </w:r>
      <w:r w:rsidR="00FB7F23" w:rsidRPr="00D520A2">
        <w:rPr>
          <w:bCs/>
        </w:rPr>
        <w:t>1</w:t>
      </w:r>
      <w:r w:rsidRPr="00D520A2">
        <w:rPr>
          <w:bCs/>
        </w:rPr>
        <w:t xml:space="preserve"> году </w:t>
      </w:r>
      <w:r w:rsidR="00FB7F23" w:rsidRPr="00D520A2">
        <w:rPr>
          <w:bCs/>
        </w:rPr>
        <w:t>снизился</w:t>
      </w:r>
      <w:r w:rsidRPr="00D520A2">
        <w:rPr>
          <w:bCs/>
        </w:rPr>
        <w:t xml:space="preserve"> до </w:t>
      </w:r>
      <w:r w:rsidR="00FB7F23" w:rsidRPr="00D520A2">
        <w:rPr>
          <w:bCs/>
        </w:rPr>
        <w:t>5</w:t>
      </w:r>
      <w:r w:rsidRPr="00D520A2">
        <w:rPr>
          <w:bCs/>
        </w:rPr>
        <w:t>,</w:t>
      </w:r>
      <w:r w:rsidR="007D5035" w:rsidRPr="00D520A2">
        <w:rPr>
          <w:bCs/>
        </w:rPr>
        <w:t>2</w:t>
      </w:r>
      <w:r w:rsidRPr="00D520A2">
        <w:rPr>
          <w:bCs/>
        </w:rPr>
        <w:t xml:space="preserve"> </w:t>
      </w:r>
      <w:proofErr w:type="spellStart"/>
      <w:r w:rsidRPr="00D520A2">
        <w:rPr>
          <w:bCs/>
        </w:rPr>
        <w:t>млрд.долл.США</w:t>
      </w:r>
      <w:proofErr w:type="spellEnd"/>
      <w:r w:rsidR="003759E8" w:rsidRPr="00D520A2">
        <w:rPr>
          <w:bCs/>
        </w:rPr>
        <w:t xml:space="preserve"> </w:t>
      </w:r>
      <w:r w:rsidRPr="00D520A2">
        <w:rPr>
          <w:bCs/>
        </w:rPr>
        <w:t>(</w:t>
      </w:r>
      <w:r w:rsidR="00FB7F23" w:rsidRPr="00D520A2">
        <w:rPr>
          <w:bCs/>
        </w:rPr>
        <w:t>6</w:t>
      </w:r>
      <w:r w:rsidRPr="00D520A2">
        <w:rPr>
          <w:bCs/>
        </w:rPr>
        <w:t>,</w:t>
      </w:r>
      <w:r w:rsidR="007D5035" w:rsidRPr="00D520A2">
        <w:rPr>
          <w:bCs/>
        </w:rPr>
        <w:t>1</w:t>
      </w:r>
      <w:r w:rsidRPr="00D520A2">
        <w:rPr>
          <w:bCs/>
        </w:rPr>
        <w:t xml:space="preserve"> </w:t>
      </w:r>
      <w:proofErr w:type="spellStart"/>
      <w:r w:rsidRPr="00D520A2">
        <w:rPr>
          <w:bCs/>
        </w:rPr>
        <w:t>млрд.долл.</w:t>
      </w:r>
      <w:r w:rsidR="003759E8" w:rsidRPr="00D520A2">
        <w:rPr>
          <w:bCs/>
        </w:rPr>
        <w:t>США</w:t>
      </w:r>
      <w:proofErr w:type="spellEnd"/>
      <w:r w:rsidRPr="00D520A2">
        <w:rPr>
          <w:bCs/>
        </w:rPr>
        <w:t xml:space="preserve"> – 20</w:t>
      </w:r>
      <w:r w:rsidR="00FB7F23" w:rsidRPr="00D520A2">
        <w:rPr>
          <w:bCs/>
        </w:rPr>
        <w:t>10</w:t>
      </w:r>
      <w:r w:rsidRPr="00D520A2">
        <w:rPr>
          <w:bCs/>
        </w:rPr>
        <w:t xml:space="preserve"> год). При этом выручка превысила факт 20</w:t>
      </w:r>
      <w:r w:rsidR="007D5035" w:rsidRPr="00D520A2">
        <w:rPr>
          <w:bCs/>
        </w:rPr>
        <w:t>10</w:t>
      </w:r>
      <w:r w:rsidRPr="00D520A2">
        <w:rPr>
          <w:bCs/>
        </w:rPr>
        <w:t xml:space="preserve"> года на 1,</w:t>
      </w:r>
      <w:r w:rsidR="007D5035" w:rsidRPr="00D520A2">
        <w:rPr>
          <w:bCs/>
        </w:rPr>
        <w:t>4</w:t>
      </w:r>
      <w:r w:rsidR="00553C39">
        <w:rPr>
          <w:bCs/>
        </w:rPr>
        <w:t>4</w:t>
      </w:r>
      <w:r w:rsidRPr="00D520A2">
        <w:rPr>
          <w:bCs/>
        </w:rPr>
        <w:t xml:space="preserve"> млрд. долл.</w:t>
      </w:r>
      <w:r w:rsidR="003759E8" w:rsidRPr="00D520A2">
        <w:rPr>
          <w:bCs/>
        </w:rPr>
        <w:t xml:space="preserve"> </w:t>
      </w:r>
      <w:r w:rsidRPr="00D520A2">
        <w:rPr>
          <w:bCs/>
        </w:rPr>
        <w:t>США или на 2</w:t>
      </w:r>
      <w:r w:rsidR="007D5035" w:rsidRPr="00D520A2">
        <w:rPr>
          <w:bCs/>
        </w:rPr>
        <w:t>1</w:t>
      </w:r>
      <w:r w:rsidRPr="00D520A2">
        <w:rPr>
          <w:bCs/>
        </w:rPr>
        <w:t>%.</w:t>
      </w:r>
      <w:r w:rsidR="003759E8" w:rsidRPr="00D520A2">
        <w:rPr>
          <w:bCs/>
        </w:rPr>
        <w:t xml:space="preserve"> </w:t>
      </w:r>
      <w:r w:rsidRPr="00D520A2">
        <w:rPr>
          <w:bCs/>
        </w:rPr>
        <w:t xml:space="preserve">Коэффициент обеспечения выплаты процентов составил </w:t>
      </w:r>
      <w:r w:rsidR="007D5035" w:rsidRPr="00D520A2">
        <w:rPr>
          <w:bCs/>
        </w:rPr>
        <w:t>3,</w:t>
      </w:r>
      <w:r w:rsidRPr="00D520A2">
        <w:rPr>
          <w:bCs/>
        </w:rPr>
        <w:t xml:space="preserve">2 против </w:t>
      </w:r>
      <w:r w:rsidR="007D5035" w:rsidRPr="00D520A2">
        <w:rPr>
          <w:bCs/>
        </w:rPr>
        <w:t>2</w:t>
      </w:r>
      <w:r w:rsidRPr="00D520A2">
        <w:rPr>
          <w:bCs/>
        </w:rPr>
        <w:t>,</w:t>
      </w:r>
      <w:r w:rsidR="007D5035" w:rsidRPr="00D520A2">
        <w:rPr>
          <w:bCs/>
        </w:rPr>
        <w:t>5</w:t>
      </w:r>
      <w:r w:rsidRPr="00D520A2">
        <w:rPr>
          <w:bCs/>
        </w:rPr>
        <w:t xml:space="preserve"> в 20</w:t>
      </w:r>
      <w:r w:rsidR="007D5035" w:rsidRPr="00D520A2">
        <w:rPr>
          <w:bCs/>
        </w:rPr>
        <w:t>10</w:t>
      </w:r>
      <w:r w:rsidRPr="00D520A2">
        <w:rPr>
          <w:bCs/>
        </w:rPr>
        <w:t xml:space="preserve"> году</w:t>
      </w:r>
      <w:r w:rsidR="00CA4C2C">
        <w:rPr>
          <w:bCs/>
        </w:rPr>
        <w:t>, по сравнению с 2010 годом на 29% снизилось отношение Долг/О</w:t>
      </w:r>
      <w:r w:rsidR="00CA4C2C">
        <w:rPr>
          <w:bCs/>
          <w:lang w:val="en-US"/>
        </w:rPr>
        <w:t>IBDA</w:t>
      </w:r>
      <w:r w:rsidR="00BE716E">
        <w:rPr>
          <w:bCs/>
        </w:rPr>
        <w:t xml:space="preserve">, </w:t>
      </w:r>
      <w:r w:rsidR="00CA4C2C" w:rsidRPr="00F565E8">
        <w:rPr>
          <w:bCs/>
        </w:rPr>
        <w:t xml:space="preserve"> </w:t>
      </w:r>
      <w:r w:rsidR="00CA4C2C">
        <w:rPr>
          <w:bCs/>
        </w:rPr>
        <w:t>состави</w:t>
      </w:r>
      <w:r w:rsidR="00BE716E">
        <w:rPr>
          <w:bCs/>
        </w:rPr>
        <w:t xml:space="preserve">вшее за 2011 год </w:t>
      </w:r>
      <w:r w:rsidR="00CA4C2C">
        <w:rPr>
          <w:bCs/>
        </w:rPr>
        <w:t xml:space="preserve"> 3,3</w:t>
      </w:r>
      <w:r w:rsidRPr="00D520A2">
        <w:rPr>
          <w:bCs/>
        </w:rPr>
        <w:t xml:space="preserve">. </w:t>
      </w:r>
    </w:p>
    <w:p w14:paraId="0B9A31A7" w14:textId="77777777" w:rsidR="005A338C" w:rsidRPr="00D520A2" w:rsidRDefault="005A338C" w:rsidP="00D520A2">
      <w:pPr>
        <w:spacing w:line="276" w:lineRule="auto"/>
        <w:ind w:firstLine="709"/>
        <w:jc w:val="both"/>
        <w:rPr>
          <w:bCs/>
        </w:rPr>
      </w:pPr>
      <w:r w:rsidRPr="00D520A2">
        <w:rPr>
          <w:bCs/>
        </w:rPr>
        <w:t xml:space="preserve">Основные усилия менеджмента </w:t>
      </w:r>
      <w:r w:rsidR="00553C39">
        <w:rPr>
          <w:bCs/>
        </w:rPr>
        <w:t>Компании</w:t>
      </w:r>
      <w:r w:rsidRPr="00D520A2">
        <w:rPr>
          <w:bCs/>
        </w:rPr>
        <w:t xml:space="preserve"> были сосредоточены на снижении кредитной нагрузки</w:t>
      </w:r>
      <w:r w:rsidR="007D5035" w:rsidRPr="00D520A2">
        <w:rPr>
          <w:bCs/>
        </w:rPr>
        <w:t xml:space="preserve"> и приросте суточной добычи</w:t>
      </w:r>
      <w:r w:rsidRPr="00D520A2">
        <w:rPr>
          <w:bCs/>
        </w:rPr>
        <w:t>. В результате такого подхода в 201</w:t>
      </w:r>
      <w:r w:rsidR="00FB7F23" w:rsidRPr="00D520A2">
        <w:rPr>
          <w:bCs/>
        </w:rPr>
        <w:t>1</w:t>
      </w:r>
      <w:r w:rsidRPr="00D520A2">
        <w:rPr>
          <w:bCs/>
        </w:rPr>
        <w:t xml:space="preserve"> году достигнуты позитивные результаты в этой области:</w:t>
      </w:r>
    </w:p>
    <w:p w14:paraId="356F7A68" w14:textId="77777777" w:rsidR="007D5035" w:rsidRPr="00D520A2" w:rsidRDefault="00553C39" w:rsidP="0077693A">
      <w:pPr>
        <w:numPr>
          <w:ilvl w:val="0"/>
          <w:numId w:val="7"/>
        </w:numPr>
        <w:tabs>
          <w:tab w:val="clear" w:pos="720"/>
        </w:tabs>
        <w:spacing w:line="276" w:lineRule="auto"/>
        <w:ind w:left="993" w:hanging="284"/>
        <w:jc w:val="both"/>
        <w:rPr>
          <w:bCs/>
        </w:rPr>
      </w:pPr>
      <w:r>
        <w:rPr>
          <w:bCs/>
        </w:rPr>
        <w:t>Компания</w:t>
      </w:r>
      <w:r w:rsidR="005A338C" w:rsidRPr="00D520A2">
        <w:rPr>
          <w:bCs/>
        </w:rPr>
        <w:t xml:space="preserve"> </w:t>
      </w:r>
      <w:r>
        <w:rPr>
          <w:bCs/>
        </w:rPr>
        <w:t xml:space="preserve">уменьшила </w:t>
      </w:r>
      <w:r w:rsidR="005A338C" w:rsidRPr="00D520A2">
        <w:rPr>
          <w:bCs/>
        </w:rPr>
        <w:t xml:space="preserve">остаток денежных средств на </w:t>
      </w:r>
      <w:r>
        <w:rPr>
          <w:bCs/>
        </w:rPr>
        <w:t>90</w:t>
      </w:r>
      <w:r w:rsidR="005A338C" w:rsidRPr="00D520A2">
        <w:rPr>
          <w:bCs/>
        </w:rPr>
        <w:t xml:space="preserve"> млн. долл. США после выполнения инвестиционной программы и обслуживания кредитного портфеля</w:t>
      </w:r>
      <w:r w:rsidR="007D5035" w:rsidRPr="00D520A2">
        <w:rPr>
          <w:bCs/>
        </w:rPr>
        <w:t>. За 2011 год погашено более 1,1</w:t>
      </w:r>
      <w:r>
        <w:rPr>
          <w:bCs/>
        </w:rPr>
        <w:t>9</w:t>
      </w:r>
      <w:r w:rsidR="007D5035" w:rsidRPr="00D520A2">
        <w:rPr>
          <w:bCs/>
        </w:rPr>
        <w:t xml:space="preserve"> млрд. долл. долга и выплачено 353 млн. долл. процентов.  Ковенанты по долгу исполняются.</w:t>
      </w:r>
    </w:p>
    <w:p w14:paraId="10B7BE1A" w14:textId="77777777" w:rsidR="007D5035" w:rsidRPr="00D520A2" w:rsidRDefault="007D5035" w:rsidP="0077693A">
      <w:pPr>
        <w:numPr>
          <w:ilvl w:val="0"/>
          <w:numId w:val="7"/>
        </w:numPr>
        <w:tabs>
          <w:tab w:val="clear" w:pos="720"/>
        </w:tabs>
        <w:spacing w:line="276" w:lineRule="auto"/>
        <w:ind w:left="993" w:hanging="284"/>
        <w:jc w:val="both"/>
        <w:rPr>
          <w:bCs/>
        </w:rPr>
      </w:pPr>
      <w:r w:rsidRPr="00D520A2">
        <w:rPr>
          <w:bCs/>
        </w:rPr>
        <w:t>П</w:t>
      </w:r>
      <w:r w:rsidR="00183AA5" w:rsidRPr="00D520A2">
        <w:rPr>
          <w:bCs/>
        </w:rPr>
        <w:t xml:space="preserve">рирост добычи составил 673 </w:t>
      </w:r>
      <w:proofErr w:type="spellStart"/>
      <w:r w:rsidR="00183AA5" w:rsidRPr="00D520A2">
        <w:rPr>
          <w:bCs/>
        </w:rPr>
        <w:t>тыс.тонн</w:t>
      </w:r>
      <w:proofErr w:type="spellEnd"/>
      <w:r w:rsidRPr="00D520A2">
        <w:rPr>
          <w:bCs/>
        </w:rPr>
        <w:t xml:space="preserve">. Среднесуточная добыча за 2011 составила  37,4 </w:t>
      </w:r>
      <w:proofErr w:type="spellStart"/>
      <w:r w:rsidRPr="00D520A2">
        <w:rPr>
          <w:bCs/>
        </w:rPr>
        <w:t>тыс.тн</w:t>
      </w:r>
      <w:proofErr w:type="spellEnd"/>
      <w:r w:rsidRPr="00D520A2">
        <w:rPr>
          <w:bCs/>
        </w:rPr>
        <w:t xml:space="preserve">. в сутки, что на </w:t>
      </w:r>
      <w:r w:rsidR="00553C39">
        <w:rPr>
          <w:bCs/>
        </w:rPr>
        <w:t xml:space="preserve">1,9 </w:t>
      </w:r>
      <w:proofErr w:type="spellStart"/>
      <w:r w:rsidR="00553C39">
        <w:rPr>
          <w:bCs/>
        </w:rPr>
        <w:t>тыс.тн</w:t>
      </w:r>
      <w:proofErr w:type="spellEnd"/>
      <w:r w:rsidR="00553C39">
        <w:rPr>
          <w:bCs/>
        </w:rPr>
        <w:t>/</w:t>
      </w:r>
      <w:proofErr w:type="spellStart"/>
      <w:r w:rsidR="00553C39">
        <w:rPr>
          <w:bCs/>
        </w:rPr>
        <w:t>сут</w:t>
      </w:r>
      <w:proofErr w:type="spellEnd"/>
      <w:r w:rsidR="00553C39">
        <w:rPr>
          <w:bCs/>
        </w:rPr>
        <w:t xml:space="preserve"> или </w:t>
      </w:r>
      <w:r w:rsidRPr="00D520A2">
        <w:rPr>
          <w:bCs/>
        </w:rPr>
        <w:t>5,</w:t>
      </w:r>
      <w:r w:rsidR="00553C39">
        <w:rPr>
          <w:bCs/>
        </w:rPr>
        <w:t>19</w:t>
      </w:r>
      <w:r w:rsidRPr="00D520A2">
        <w:rPr>
          <w:bCs/>
        </w:rPr>
        <w:t xml:space="preserve"> % больше показателя 2010 года (35,5 </w:t>
      </w:r>
      <w:proofErr w:type="spellStart"/>
      <w:r w:rsidRPr="00D520A2">
        <w:rPr>
          <w:bCs/>
        </w:rPr>
        <w:t>тыс.тн</w:t>
      </w:r>
      <w:proofErr w:type="spellEnd"/>
      <w:r w:rsidRPr="00D520A2">
        <w:rPr>
          <w:bCs/>
        </w:rPr>
        <w:t>. в сутки). Добыча нефти за 2011 год на 5 % больше показателя 2010 года.</w:t>
      </w:r>
    </w:p>
    <w:p w14:paraId="7404A882" w14:textId="77777777" w:rsidR="007D5035" w:rsidRPr="00D520A2" w:rsidRDefault="007D5035" w:rsidP="00D520A2">
      <w:pPr>
        <w:spacing w:line="276" w:lineRule="auto"/>
        <w:ind w:firstLine="709"/>
        <w:jc w:val="both"/>
        <w:rPr>
          <w:bCs/>
        </w:rPr>
      </w:pPr>
      <w:r w:rsidRPr="00D520A2">
        <w:rPr>
          <w:bCs/>
        </w:rPr>
        <w:t xml:space="preserve">По итогам 2011 года </w:t>
      </w:r>
      <w:r w:rsidR="00553C39">
        <w:rPr>
          <w:bCs/>
        </w:rPr>
        <w:t>Компания</w:t>
      </w:r>
      <w:r w:rsidRPr="00D520A2">
        <w:rPr>
          <w:bCs/>
        </w:rPr>
        <w:t xml:space="preserve"> показала положительную динамику по основным финансовым показателям по сравнению с 2010 годом за счет более выгодной ценовой конъюнктуры рынка, увеличения объема добычи нефти. </w:t>
      </w:r>
    </w:p>
    <w:p w14:paraId="71C184DA" w14:textId="77777777" w:rsidR="007D5035" w:rsidRPr="00D520A2" w:rsidRDefault="007D5035" w:rsidP="00D520A2">
      <w:pPr>
        <w:spacing w:line="276" w:lineRule="auto"/>
        <w:ind w:firstLine="709"/>
        <w:jc w:val="both"/>
        <w:rPr>
          <w:bCs/>
        </w:rPr>
      </w:pPr>
    </w:p>
    <w:p w14:paraId="28128254" w14:textId="77777777" w:rsidR="005A338C" w:rsidRPr="00D520A2" w:rsidRDefault="005A338C" w:rsidP="00D520A2">
      <w:pPr>
        <w:spacing w:line="276" w:lineRule="auto"/>
        <w:ind w:firstLine="709"/>
        <w:jc w:val="both"/>
        <w:rPr>
          <w:b/>
          <w:bCs/>
          <w:i/>
        </w:rPr>
      </w:pPr>
      <w:r w:rsidRPr="00D520A2">
        <w:rPr>
          <w:b/>
          <w:bCs/>
          <w:i/>
        </w:rPr>
        <w:t xml:space="preserve">Позиция </w:t>
      </w:r>
      <w:r w:rsidR="00553C39">
        <w:rPr>
          <w:b/>
          <w:bCs/>
          <w:i/>
        </w:rPr>
        <w:t>Компании</w:t>
      </w:r>
      <w:r w:rsidRPr="00D520A2">
        <w:rPr>
          <w:b/>
          <w:bCs/>
          <w:i/>
        </w:rPr>
        <w:t xml:space="preserve"> на российском рынке ВИНК</w:t>
      </w:r>
      <w:r w:rsidR="00D520A2">
        <w:rPr>
          <w:b/>
          <w:bCs/>
          <w:i/>
        </w:rPr>
        <w:t>:</w:t>
      </w:r>
    </w:p>
    <w:p w14:paraId="691E8FFA" w14:textId="77777777" w:rsidR="005A338C" w:rsidRPr="00D520A2" w:rsidRDefault="00553C39" w:rsidP="00D520A2">
      <w:pPr>
        <w:spacing w:line="276" w:lineRule="auto"/>
        <w:ind w:firstLine="709"/>
        <w:jc w:val="both"/>
        <w:rPr>
          <w:bCs/>
          <w:iCs/>
        </w:rPr>
      </w:pPr>
      <w:r>
        <w:rPr>
          <w:bCs/>
          <w:iCs/>
        </w:rPr>
        <w:t>Компания</w:t>
      </w:r>
      <w:r w:rsidR="005A338C" w:rsidRPr="00D520A2">
        <w:rPr>
          <w:bCs/>
          <w:iCs/>
        </w:rPr>
        <w:t xml:space="preserve"> остается </w:t>
      </w:r>
      <w:r w:rsidR="005D3081" w:rsidRPr="00D520A2">
        <w:rPr>
          <w:bCs/>
          <w:iCs/>
        </w:rPr>
        <w:t>впереди</w:t>
      </w:r>
      <w:r w:rsidR="005A338C" w:rsidRPr="00D520A2">
        <w:rPr>
          <w:bCs/>
          <w:iCs/>
        </w:rPr>
        <w:t xml:space="preserve"> конкурентов по </w:t>
      </w:r>
      <w:r w:rsidR="005D3081" w:rsidRPr="00D520A2">
        <w:rPr>
          <w:bCs/>
          <w:iCs/>
        </w:rPr>
        <w:t xml:space="preserve">удельному приросту </w:t>
      </w:r>
      <w:r w:rsidR="005A338C" w:rsidRPr="00D520A2">
        <w:rPr>
          <w:bCs/>
          <w:iCs/>
        </w:rPr>
        <w:t xml:space="preserve">добычи </w:t>
      </w:r>
      <w:r w:rsidR="00BE716E">
        <w:rPr>
          <w:bCs/>
          <w:iCs/>
        </w:rPr>
        <w:t>нефти</w:t>
      </w:r>
      <w:r w:rsidR="005A338C" w:rsidRPr="00D520A2">
        <w:rPr>
          <w:bCs/>
          <w:iCs/>
        </w:rPr>
        <w:t xml:space="preserve">. </w:t>
      </w:r>
    </w:p>
    <w:p w14:paraId="54866441" w14:textId="77777777" w:rsidR="005A338C" w:rsidRPr="00D520A2" w:rsidRDefault="005A338C" w:rsidP="00D520A2">
      <w:pPr>
        <w:spacing w:line="276" w:lineRule="auto"/>
        <w:ind w:firstLine="709"/>
        <w:jc w:val="both"/>
        <w:rPr>
          <w:bCs/>
        </w:rPr>
      </w:pPr>
      <w:r w:rsidRPr="00D520A2">
        <w:rPr>
          <w:bCs/>
        </w:rPr>
        <w:t>В течение 201</w:t>
      </w:r>
      <w:r w:rsidR="005D3081" w:rsidRPr="00D520A2">
        <w:rPr>
          <w:bCs/>
        </w:rPr>
        <w:t>1</w:t>
      </w:r>
      <w:r w:rsidRPr="00D520A2">
        <w:rPr>
          <w:bCs/>
        </w:rPr>
        <w:t xml:space="preserve"> года сохраняется отставание от конкурентов по ряду удельных показателей, удельные операционные затраты, удельная рентабельность. </w:t>
      </w:r>
    </w:p>
    <w:p w14:paraId="42C0E3CF" w14:textId="77777777" w:rsidR="005A338C" w:rsidRPr="00D520A2" w:rsidRDefault="005A338C" w:rsidP="00D520A2">
      <w:pPr>
        <w:spacing w:line="276" w:lineRule="auto"/>
        <w:ind w:firstLine="709"/>
        <w:jc w:val="both"/>
        <w:rPr>
          <w:bCs/>
          <w:iCs/>
        </w:rPr>
      </w:pPr>
      <w:r w:rsidRPr="00D520A2">
        <w:rPr>
          <w:bCs/>
          <w:iCs/>
        </w:rPr>
        <w:t>Значительный долг и небольшой масштаб в сравнении с лидирующими компаниями ограничивают возможности реализации крупных проектов и решения более амбициозных задач.</w:t>
      </w:r>
    </w:p>
    <w:p w14:paraId="7CF06000" w14:textId="77777777" w:rsidR="005A338C" w:rsidRPr="00D520A2" w:rsidRDefault="005A338C" w:rsidP="00D520A2">
      <w:pPr>
        <w:spacing w:line="276" w:lineRule="auto"/>
        <w:ind w:firstLine="709"/>
        <w:jc w:val="both"/>
        <w:rPr>
          <w:bCs/>
          <w:iCs/>
        </w:rPr>
      </w:pPr>
      <w:r w:rsidRPr="00D520A2">
        <w:rPr>
          <w:bCs/>
          <w:iCs/>
        </w:rPr>
        <w:t>Тем не менее</w:t>
      </w:r>
      <w:r w:rsidR="003759E8" w:rsidRPr="00D520A2">
        <w:rPr>
          <w:bCs/>
          <w:iCs/>
        </w:rPr>
        <w:t xml:space="preserve">, </w:t>
      </w:r>
      <w:r w:rsidR="00553C39">
        <w:rPr>
          <w:bCs/>
          <w:iCs/>
        </w:rPr>
        <w:t>Компания</w:t>
      </w:r>
      <w:r w:rsidRPr="00D520A2">
        <w:rPr>
          <w:bCs/>
          <w:iCs/>
        </w:rPr>
        <w:t xml:space="preserve"> имеет достаточно высокий потенциал роста добычи,  повышения производственной и экономической эффективности и монетизации резервов (высокая доля доказанных запасов в общем объеме запасов).</w:t>
      </w:r>
    </w:p>
    <w:p w14:paraId="2C9FDE1B" w14:textId="77777777" w:rsidR="005A338C" w:rsidRDefault="005A338C" w:rsidP="00D520A2">
      <w:pPr>
        <w:spacing w:line="276" w:lineRule="auto"/>
        <w:ind w:firstLine="709"/>
        <w:jc w:val="both"/>
        <w:rPr>
          <w:b/>
          <w:bCs/>
          <w:i/>
          <w:iCs/>
        </w:rPr>
      </w:pPr>
    </w:p>
    <w:p w14:paraId="0C188043" w14:textId="77777777" w:rsidR="00D520A2" w:rsidRPr="00D520A2" w:rsidRDefault="00D520A2" w:rsidP="00D520A2">
      <w:pPr>
        <w:spacing w:line="276" w:lineRule="auto"/>
        <w:ind w:firstLine="709"/>
        <w:jc w:val="both"/>
        <w:rPr>
          <w:b/>
          <w:bCs/>
          <w:i/>
          <w:iCs/>
        </w:rPr>
      </w:pPr>
    </w:p>
    <w:p w14:paraId="22FD44A3" w14:textId="77777777" w:rsidR="00AA7C11" w:rsidRPr="00D520A2" w:rsidRDefault="00321725" w:rsidP="00D520A2">
      <w:pPr>
        <w:spacing w:line="276" w:lineRule="auto"/>
        <w:ind w:left="567" w:right="736"/>
        <w:jc w:val="center"/>
        <w:rPr>
          <w:b/>
          <w:sz w:val="28"/>
          <w:szCs w:val="28"/>
        </w:rPr>
      </w:pPr>
      <w:r w:rsidRPr="00384A59">
        <w:rPr>
          <w:b/>
          <w:sz w:val="28"/>
        </w:rPr>
        <w:t xml:space="preserve">4. </w:t>
      </w:r>
      <w:r w:rsidR="00AA7C11" w:rsidRPr="00384A59">
        <w:rPr>
          <w:b/>
          <w:sz w:val="28"/>
        </w:rPr>
        <w:t xml:space="preserve">Отчет совета директоров </w:t>
      </w:r>
      <w:r w:rsidR="00553C39" w:rsidRPr="00384A59">
        <w:rPr>
          <w:b/>
          <w:sz w:val="28"/>
        </w:rPr>
        <w:t>Компании</w:t>
      </w:r>
      <w:r w:rsidR="00AA7C11" w:rsidRPr="00384A59">
        <w:rPr>
          <w:b/>
          <w:sz w:val="28"/>
        </w:rPr>
        <w:t xml:space="preserve"> о результатах развития </w:t>
      </w:r>
      <w:r w:rsidR="00553C39" w:rsidRPr="00384A59">
        <w:rPr>
          <w:b/>
          <w:sz w:val="28"/>
        </w:rPr>
        <w:t>Компании</w:t>
      </w:r>
      <w:r w:rsidR="00AA7C11" w:rsidRPr="00384A59">
        <w:rPr>
          <w:b/>
          <w:sz w:val="28"/>
        </w:rPr>
        <w:t xml:space="preserve"> по приоритетным направлениям его деятельности</w:t>
      </w:r>
      <w:r w:rsidR="00071A4F" w:rsidRPr="00384A59">
        <w:rPr>
          <w:b/>
          <w:sz w:val="28"/>
        </w:rPr>
        <w:t xml:space="preserve"> </w:t>
      </w:r>
    </w:p>
    <w:p w14:paraId="693EE0D4" w14:textId="77777777" w:rsidR="00B55327" w:rsidRPr="00D520A2" w:rsidRDefault="00B55327" w:rsidP="00D520A2">
      <w:pPr>
        <w:autoSpaceDE w:val="0"/>
        <w:autoSpaceDN w:val="0"/>
        <w:adjustRightInd w:val="0"/>
        <w:spacing w:line="276" w:lineRule="auto"/>
        <w:ind w:firstLine="709"/>
        <w:jc w:val="both"/>
        <w:outlineLvl w:val="1"/>
        <w:rPr>
          <w:b/>
          <w:highlight w:val="yellow"/>
        </w:rPr>
      </w:pPr>
    </w:p>
    <w:p w14:paraId="2C440706" w14:textId="77777777" w:rsidR="009642E3" w:rsidRPr="009642E3" w:rsidRDefault="009642E3" w:rsidP="009642E3">
      <w:pPr>
        <w:autoSpaceDE w:val="0"/>
        <w:autoSpaceDN w:val="0"/>
        <w:adjustRightInd w:val="0"/>
        <w:spacing w:line="276" w:lineRule="auto"/>
        <w:ind w:firstLine="709"/>
        <w:jc w:val="both"/>
        <w:outlineLvl w:val="1"/>
      </w:pPr>
      <w:r>
        <w:t xml:space="preserve">В соответствии со  </w:t>
      </w:r>
      <w:r w:rsidRPr="009642E3">
        <w:t>Стратеги</w:t>
      </w:r>
      <w:r>
        <w:t xml:space="preserve">ей развития </w:t>
      </w:r>
      <w:r w:rsidRPr="009642E3">
        <w:t>Компании на среднесрочную перспективу</w:t>
      </w:r>
      <w:r>
        <w:t xml:space="preserve">, утвержденной решением Совета директоров </w:t>
      </w:r>
      <w:r w:rsidRPr="009642E3">
        <w:t>от 28.10.2010</w:t>
      </w:r>
      <w:r>
        <w:t>, приоритетными направления деятельности являются следующие направления:</w:t>
      </w:r>
      <w:r w:rsidRPr="009642E3">
        <w:t xml:space="preserve">  </w:t>
      </w:r>
    </w:p>
    <w:p w14:paraId="48CE3B22" w14:textId="77777777" w:rsidR="00D415BB" w:rsidRPr="00384A59" w:rsidRDefault="00D415BB" w:rsidP="00D520A2">
      <w:pPr>
        <w:autoSpaceDE w:val="0"/>
        <w:autoSpaceDN w:val="0"/>
        <w:adjustRightInd w:val="0"/>
        <w:spacing w:line="276" w:lineRule="auto"/>
        <w:ind w:firstLine="709"/>
        <w:jc w:val="both"/>
        <w:outlineLvl w:val="1"/>
      </w:pPr>
      <w:r w:rsidRPr="00384A59">
        <w:t xml:space="preserve">- обеспечение роста добычи нефти </w:t>
      </w:r>
      <w:r w:rsidR="002B5114" w:rsidRPr="00384A59">
        <w:t xml:space="preserve">за счет интенсификации добычи </w:t>
      </w:r>
      <w:r w:rsidRPr="00384A59">
        <w:t xml:space="preserve">на </w:t>
      </w:r>
      <w:r w:rsidR="002B5114" w:rsidRPr="00384A59">
        <w:t xml:space="preserve">месторождениях </w:t>
      </w:r>
      <w:r w:rsidRPr="00384A59">
        <w:t>нефтедобывающих предприяти</w:t>
      </w:r>
      <w:r w:rsidR="002B5114" w:rsidRPr="00384A59">
        <w:t>й</w:t>
      </w:r>
      <w:r w:rsidRPr="00384A59">
        <w:t xml:space="preserve"> </w:t>
      </w:r>
      <w:r w:rsidR="00553C39" w:rsidRPr="00384A59">
        <w:t>Компании</w:t>
      </w:r>
      <w:r w:rsidR="002B5114" w:rsidRPr="00384A59">
        <w:t>, а также за счет приобретения новых нефтедобывающих активов;</w:t>
      </w:r>
    </w:p>
    <w:p w14:paraId="2ABF6BE8" w14:textId="77777777" w:rsidR="00D415BB" w:rsidRPr="00384A59" w:rsidRDefault="00D415BB" w:rsidP="00D520A2">
      <w:pPr>
        <w:autoSpaceDE w:val="0"/>
        <w:autoSpaceDN w:val="0"/>
        <w:adjustRightInd w:val="0"/>
        <w:spacing w:line="276" w:lineRule="auto"/>
        <w:ind w:firstLine="709"/>
        <w:jc w:val="both"/>
        <w:outlineLvl w:val="1"/>
      </w:pPr>
      <w:r w:rsidRPr="00384A59">
        <w:t>-</w:t>
      </w:r>
      <w:r w:rsidR="009D29B7" w:rsidRPr="00384A59">
        <w:t xml:space="preserve"> реструктуризаци</w:t>
      </w:r>
      <w:r w:rsidRPr="00384A59">
        <w:t>я</w:t>
      </w:r>
      <w:r w:rsidR="009D29B7" w:rsidRPr="00384A59">
        <w:t xml:space="preserve"> задолженности перед ОАО «Сбербанк России» и компанией </w:t>
      </w:r>
      <w:proofErr w:type="spellStart"/>
      <w:r w:rsidR="009D29B7" w:rsidRPr="00384A59">
        <w:t>Интерсил</w:t>
      </w:r>
      <w:proofErr w:type="spellEnd"/>
      <w:r w:rsidRPr="00384A59">
        <w:t>;</w:t>
      </w:r>
    </w:p>
    <w:p w14:paraId="0C9B73FC" w14:textId="77777777" w:rsidR="002B5114" w:rsidRPr="00384A59" w:rsidRDefault="002B5114" w:rsidP="00D520A2">
      <w:pPr>
        <w:autoSpaceDE w:val="0"/>
        <w:autoSpaceDN w:val="0"/>
        <w:adjustRightInd w:val="0"/>
        <w:spacing w:line="276" w:lineRule="auto"/>
        <w:ind w:firstLine="709"/>
        <w:jc w:val="both"/>
        <w:outlineLvl w:val="1"/>
      </w:pPr>
      <w:r w:rsidRPr="00384A59">
        <w:t xml:space="preserve">- оптимизация корпоративной структуры </w:t>
      </w:r>
      <w:r w:rsidR="00553C39" w:rsidRPr="00384A59">
        <w:t>Компании</w:t>
      </w:r>
      <w:r w:rsidRPr="00384A59">
        <w:t>;</w:t>
      </w:r>
    </w:p>
    <w:p w14:paraId="42BD2FB6" w14:textId="77777777" w:rsidR="002B5114" w:rsidRPr="00384A59" w:rsidRDefault="002B5114" w:rsidP="00D520A2">
      <w:pPr>
        <w:autoSpaceDE w:val="0"/>
        <w:autoSpaceDN w:val="0"/>
        <w:adjustRightInd w:val="0"/>
        <w:spacing w:line="276" w:lineRule="auto"/>
        <w:ind w:firstLine="709"/>
        <w:jc w:val="both"/>
        <w:outlineLvl w:val="1"/>
      </w:pPr>
      <w:r w:rsidRPr="00384A59">
        <w:t>- решение проблемы утилизации попутного нефтяного газа;</w:t>
      </w:r>
    </w:p>
    <w:p w14:paraId="6EDC368D" w14:textId="77777777" w:rsidR="00B27921" w:rsidRPr="006131F6" w:rsidRDefault="00B27921" w:rsidP="00B27921">
      <w:pPr>
        <w:spacing w:line="276" w:lineRule="auto"/>
        <w:ind w:firstLine="709"/>
        <w:jc w:val="both"/>
      </w:pPr>
      <w:r w:rsidRPr="006131F6">
        <w:t>- реализаци</w:t>
      </w:r>
      <w:r w:rsidR="00135AB8">
        <w:t>я</w:t>
      </w:r>
      <w:r w:rsidRPr="006131F6">
        <w:t xml:space="preserve"> нефтеперерабатывающего </w:t>
      </w:r>
      <w:r w:rsidR="006131F6" w:rsidRPr="006131F6">
        <w:t xml:space="preserve">и сбытового </w:t>
      </w:r>
      <w:r w:rsidRPr="006131F6">
        <w:t>бизнеса.</w:t>
      </w:r>
    </w:p>
    <w:p w14:paraId="1125AC79" w14:textId="77777777" w:rsidR="000F5924" w:rsidRPr="00384A59" w:rsidRDefault="006E2C9A" w:rsidP="00D520A2">
      <w:pPr>
        <w:autoSpaceDE w:val="0"/>
        <w:autoSpaceDN w:val="0"/>
        <w:adjustRightInd w:val="0"/>
        <w:spacing w:line="276" w:lineRule="auto"/>
        <w:ind w:firstLine="709"/>
        <w:jc w:val="both"/>
        <w:outlineLvl w:val="1"/>
      </w:pPr>
      <w:r w:rsidRPr="00384A59">
        <w:lastRenderedPageBreak/>
        <w:t xml:space="preserve">Значимыми для целей развития </w:t>
      </w:r>
      <w:r w:rsidR="00553C39" w:rsidRPr="00384A59">
        <w:t>Компании</w:t>
      </w:r>
      <w:r w:rsidRPr="00384A59">
        <w:t xml:space="preserve"> по приоритетным направлениям деятельности, а также выполнению задач стратегии развития </w:t>
      </w:r>
      <w:r w:rsidR="00553C39" w:rsidRPr="00384A59">
        <w:t>Компании</w:t>
      </w:r>
      <w:r w:rsidRPr="00384A59">
        <w:t xml:space="preserve"> были следующие решения Совета директоров:</w:t>
      </w:r>
    </w:p>
    <w:p w14:paraId="6D564B23" w14:textId="77777777" w:rsidR="004872CD" w:rsidRDefault="004872CD" w:rsidP="004872CD">
      <w:pPr>
        <w:autoSpaceDE w:val="0"/>
        <w:autoSpaceDN w:val="0"/>
        <w:adjustRightInd w:val="0"/>
        <w:spacing w:line="276" w:lineRule="auto"/>
        <w:ind w:firstLine="709"/>
        <w:jc w:val="both"/>
        <w:outlineLvl w:val="1"/>
      </w:pPr>
      <w:r w:rsidRPr="00954862">
        <w:t xml:space="preserve">- </w:t>
      </w:r>
      <w:r>
        <w:t>о прекращении участия в ОАО «Оренбургнефтепродукт», ОАО «Нефтемаслозавод» (20.01.2011)</w:t>
      </w:r>
      <w:r w:rsidR="006131F6">
        <w:t>,</w:t>
      </w:r>
      <w:r>
        <w:t xml:space="preserve"> ОАО «Орскнефтеоргсинтез» (04.03.2011)</w:t>
      </w:r>
      <w:r w:rsidR="006131F6">
        <w:t xml:space="preserve"> и ООО «Русснефть-Брянск» (08.09.2011)</w:t>
      </w:r>
      <w:r>
        <w:t>;</w:t>
      </w:r>
    </w:p>
    <w:p w14:paraId="228D6BDD" w14:textId="77777777" w:rsidR="004872CD" w:rsidRDefault="00B055E1" w:rsidP="004872CD">
      <w:pPr>
        <w:autoSpaceDE w:val="0"/>
        <w:autoSpaceDN w:val="0"/>
        <w:adjustRightInd w:val="0"/>
        <w:spacing w:line="276" w:lineRule="auto"/>
        <w:ind w:firstLine="709"/>
        <w:jc w:val="both"/>
        <w:outlineLvl w:val="1"/>
      </w:pPr>
      <w:r w:rsidRPr="00384A59">
        <w:t>-</w:t>
      </w:r>
      <w:r w:rsidR="007B00BB" w:rsidRPr="00384A59">
        <w:t xml:space="preserve"> одобрение Программы </w:t>
      </w:r>
      <w:r w:rsidR="004872CD">
        <w:t>утилизации</w:t>
      </w:r>
      <w:r w:rsidR="007B00BB" w:rsidRPr="00384A59">
        <w:t xml:space="preserve"> попутного нефтяного газа </w:t>
      </w:r>
      <w:r w:rsidR="004872CD">
        <w:t>(08.09.2011);</w:t>
      </w:r>
    </w:p>
    <w:p w14:paraId="266FB15D" w14:textId="77777777" w:rsidR="004872CD" w:rsidRPr="00954862" w:rsidRDefault="004872CD" w:rsidP="004872CD">
      <w:pPr>
        <w:autoSpaceDE w:val="0"/>
        <w:autoSpaceDN w:val="0"/>
        <w:adjustRightInd w:val="0"/>
        <w:spacing w:line="276" w:lineRule="auto"/>
        <w:ind w:firstLine="709"/>
        <w:jc w:val="both"/>
        <w:outlineLvl w:val="1"/>
      </w:pPr>
      <w:r>
        <w:t>- внедрени</w:t>
      </w:r>
      <w:r w:rsidR="00E25E71">
        <w:t>е</w:t>
      </w:r>
      <w:r>
        <w:t xml:space="preserve"> системы риск-менеджмента Компании (08.09.2011)</w:t>
      </w:r>
      <w:r w:rsidR="006131F6">
        <w:t>.</w:t>
      </w:r>
    </w:p>
    <w:p w14:paraId="25F3F97B" w14:textId="77777777" w:rsidR="00B27921" w:rsidRDefault="00B27921" w:rsidP="00B27921">
      <w:pPr>
        <w:autoSpaceDE w:val="0"/>
        <w:autoSpaceDN w:val="0"/>
        <w:adjustRightInd w:val="0"/>
        <w:spacing w:line="276" w:lineRule="auto"/>
        <w:ind w:firstLine="709"/>
        <w:jc w:val="both"/>
        <w:outlineLvl w:val="1"/>
        <w:rPr>
          <w:bCs/>
        </w:rPr>
      </w:pPr>
      <w:r>
        <w:rPr>
          <w:bCs/>
        </w:rPr>
        <w:t>С начала 2011 года макроэкономические показатели существенно изменились, что  потребовало корректировки утвержденной Стратегии развития</w:t>
      </w:r>
      <w:r w:rsidR="006131F6">
        <w:rPr>
          <w:bCs/>
        </w:rPr>
        <w:t xml:space="preserve"> Компании</w:t>
      </w:r>
      <w:r>
        <w:rPr>
          <w:bCs/>
        </w:rPr>
        <w:t>.</w:t>
      </w:r>
      <w:r w:rsidR="00E25E71">
        <w:rPr>
          <w:bCs/>
        </w:rPr>
        <w:t xml:space="preserve"> Обновленная Стратегия развития, утвержденная решением Совета директоров Компании от 19.10.2011, направлена </w:t>
      </w:r>
      <w:r w:rsidR="007B00BB" w:rsidRPr="00384A59">
        <w:t xml:space="preserve">на </w:t>
      </w:r>
      <w:r w:rsidR="00E25E71">
        <w:rPr>
          <w:bCs/>
        </w:rPr>
        <w:t>увеличение</w:t>
      </w:r>
      <w:r w:rsidR="00E25E71" w:rsidRPr="006131F6">
        <w:rPr>
          <w:bCs/>
        </w:rPr>
        <w:t xml:space="preserve"> акционерной стоимости </w:t>
      </w:r>
      <w:r w:rsidR="00E25E71">
        <w:rPr>
          <w:bCs/>
        </w:rPr>
        <w:t>Компании, повышение эффективности всех активов и предусматривает:</w:t>
      </w:r>
    </w:p>
    <w:p w14:paraId="1BB69C1B" w14:textId="77777777" w:rsidR="007B00BB" w:rsidRPr="00384A59" w:rsidRDefault="00E25E71" w:rsidP="00D520A2">
      <w:pPr>
        <w:autoSpaceDE w:val="0"/>
        <w:autoSpaceDN w:val="0"/>
        <w:adjustRightInd w:val="0"/>
        <w:spacing w:line="276" w:lineRule="auto"/>
        <w:ind w:firstLine="709"/>
        <w:jc w:val="both"/>
        <w:outlineLvl w:val="1"/>
      </w:pPr>
      <w:r w:rsidRPr="006131F6">
        <w:rPr>
          <w:bCs/>
        </w:rPr>
        <w:t xml:space="preserve">1)  рост добычи на существующих </w:t>
      </w:r>
      <w:r w:rsidR="007B00BB" w:rsidRPr="00384A59">
        <w:t>месторождениях</w:t>
      </w:r>
      <w:r>
        <w:rPr>
          <w:bCs/>
        </w:rPr>
        <w:t>;</w:t>
      </w:r>
      <w:r w:rsidRPr="006131F6">
        <w:rPr>
          <w:bCs/>
        </w:rPr>
        <w:t xml:space="preserve"> </w:t>
      </w:r>
    </w:p>
    <w:p w14:paraId="478F8908" w14:textId="77777777" w:rsidR="00E25E71" w:rsidRPr="006131F6" w:rsidRDefault="00E25E71" w:rsidP="00E25E71">
      <w:pPr>
        <w:autoSpaceDE w:val="0"/>
        <w:autoSpaceDN w:val="0"/>
        <w:adjustRightInd w:val="0"/>
        <w:spacing w:line="276" w:lineRule="auto"/>
        <w:ind w:firstLine="709"/>
        <w:jc w:val="both"/>
        <w:outlineLvl w:val="1"/>
        <w:rPr>
          <w:bCs/>
        </w:rPr>
      </w:pPr>
      <w:r w:rsidRPr="006131F6">
        <w:rPr>
          <w:bCs/>
        </w:rPr>
        <w:t>2) ограниче</w:t>
      </w:r>
      <w:r>
        <w:rPr>
          <w:bCs/>
        </w:rPr>
        <w:t>ние роста себестоимости добычи;</w:t>
      </w:r>
    </w:p>
    <w:p w14:paraId="6888CDD9" w14:textId="77777777" w:rsidR="00E25E71" w:rsidRPr="006131F6" w:rsidRDefault="00E25E71" w:rsidP="00E25E71">
      <w:pPr>
        <w:autoSpaceDE w:val="0"/>
        <w:autoSpaceDN w:val="0"/>
        <w:adjustRightInd w:val="0"/>
        <w:spacing w:line="276" w:lineRule="auto"/>
        <w:ind w:firstLine="709"/>
        <w:jc w:val="both"/>
        <w:outlineLvl w:val="1"/>
        <w:rPr>
          <w:bCs/>
        </w:rPr>
      </w:pPr>
      <w:r w:rsidRPr="006131F6">
        <w:rPr>
          <w:bCs/>
        </w:rPr>
        <w:t>3)</w:t>
      </w:r>
      <w:r>
        <w:rPr>
          <w:bCs/>
        </w:rPr>
        <w:t xml:space="preserve"> повышение интенсивности добычи;</w:t>
      </w:r>
    </w:p>
    <w:p w14:paraId="634DE4C8" w14:textId="77777777" w:rsidR="00E25E71" w:rsidRPr="006131F6" w:rsidRDefault="00E25E71" w:rsidP="00E25E71">
      <w:pPr>
        <w:autoSpaceDE w:val="0"/>
        <w:autoSpaceDN w:val="0"/>
        <w:adjustRightInd w:val="0"/>
        <w:spacing w:line="276" w:lineRule="auto"/>
        <w:ind w:firstLine="709"/>
        <w:jc w:val="both"/>
        <w:outlineLvl w:val="1"/>
        <w:rPr>
          <w:bCs/>
        </w:rPr>
      </w:pPr>
      <w:r w:rsidRPr="006131F6">
        <w:rPr>
          <w:bCs/>
        </w:rPr>
        <w:t>4) повышение коэффициентов извлечения нефти</w:t>
      </w:r>
      <w:r>
        <w:rPr>
          <w:bCs/>
        </w:rPr>
        <w:t>;</w:t>
      </w:r>
    </w:p>
    <w:p w14:paraId="3E4EBC86" w14:textId="77777777" w:rsidR="00E25E71" w:rsidRPr="006131F6" w:rsidRDefault="00E25E71" w:rsidP="00E25E71">
      <w:pPr>
        <w:autoSpaceDE w:val="0"/>
        <w:autoSpaceDN w:val="0"/>
        <w:adjustRightInd w:val="0"/>
        <w:spacing w:line="276" w:lineRule="auto"/>
        <w:ind w:firstLine="709"/>
        <w:jc w:val="both"/>
        <w:outlineLvl w:val="1"/>
        <w:rPr>
          <w:bCs/>
        </w:rPr>
      </w:pPr>
      <w:r w:rsidRPr="006131F6">
        <w:rPr>
          <w:bCs/>
        </w:rPr>
        <w:t>5) повышение бюджетной дисциплины.</w:t>
      </w:r>
    </w:p>
    <w:p w14:paraId="6DA341C9" w14:textId="77777777" w:rsidR="004872CD" w:rsidRPr="00E25E71" w:rsidRDefault="004872CD" w:rsidP="004872CD">
      <w:pPr>
        <w:autoSpaceDE w:val="0"/>
        <w:autoSpaceDN w:val="0"/>
        <w:adjustRightInd w:val="0"/>
        <w:spacing w:line="276" w:lineRule="auto"/>
        <w:ind w:firstLine="709"/>
        <w:jc w:val="both"/>
        <w:outlineLvl w:val="1"/>
        <w:rPr>
          <w:bCs/>
        </w:rPr>
      </w:pPr>
      <w:r w:rsidRPr="00E25E71">
        <w:rPr>
          <w:bCs/>
        </w:rPr>
        <w:t xml:space="preserve">Обновлённая стратегия </w:t>
      </w:r>
      <w:r w:rsidR="006C323E">
        <w:rPr>
          <w:bCs/>
        </w:rPr>
        <w:t xml:space="preserve">также </w:t>
      </w:r>
      <w:r w:rsidRPr="00E25E71">
        <w:rPr>
          <w:bCs/>
        </w:rPr>
        <w:t>позвол</w:t>
      </w:r>
      <w:r w:rsidR="00E25E71">
        <w:rPr>
          <w:bCs/>
        </w:rPr>
        <w:t>и</w:t>
      </w:r>
      <w:r w:rsidRPr="00E25E71">
        <w:rPr>
          <w:bCs/>
        </w:rPr>
        <w:t>т погашать б</w:t>
      </w:r>
      <w:r w:rsidRPr="00E25E71">
        <w:rPr>
          <w:bCs/>
          <w:i/>
        </w:rPr>
        <w:t>о</w:t>
      </w:r>
      <w:r w:rsidRPr="00E25E71">
        <w:rPr>
          <w:bCs/>
        </w:rPr>
        <w:t>льшие суммы долга</w:t>
      </w:r>
      <w:r w:rsidR="00E25E71">
        <w:rPr>
          <w:bCs/>
        </w:rPr>
        <w:t>,</w:t>
      </w:r>
      <w:r w:rsidRPr="00E25E71">
        <w:rPr>
          <w:bCs/>
        </w:rPr>
        <w:t xml:space="preserve"> начиная с 2012г. </w:t>
      </w:r>
    </w:p>
    <w:p w14:paraId="2B1FA572" w14:textId="77777777" w:rsidR="00321725" w:rsidRPr="00384A59" w:rsidRDefault="00BF3D5F" w:rsidP="00D520A2">
      <w:pPr>
        <w:autoSpaceDE w:val="0"/>
        <w:autoSpaceDN w:val="0"/>
        <w:adjustRightInd w:val="0"/>
        <w:spacing w:line="276" w:lineRule="auto"/>
        <w:ind w:firstLine="709"/>
        <w:jc w:val="both"/>
        <w:outlineLvl w:val="1"/>
      </w:pPr>
      <w:r w:rsidRPr="00384A59">
        <w:t xml:space="preserve">Кроме того, Советом директоров </w:t>
      </w:r>
      <w:r w:rsidR="00553C39" w:rsidRPr="00384A59">
        <w:t>Компании</w:t>
      </w:r>
      <w:r w:rsidRPr="00384A59">
        <w:t xml:space="preserve"> </w:t>
      </w:r>
      <w:r w:rsidR="00E25E71">
        <w:t xml:space="preserve">в 2011 году </w:t>
      </w:r>
      <w:r w:rsidRPr="00384A59">
        <w:t xml:space="preserve">были </w:t>
      </w:r>
      <w:r w:rsidR="00135AB8">
        <w:t>утверждены скорректированный бизнес-план Компании на 2011 год и бизнес-план Компании на 2012 год, Антикоррупционная политика Компании</w:t>
      </w:r>
      <w:r w:rsidR="00135AB8" w:rsidRPr="00E25E71">
        <w:t>;</w:t>
      </w:r>
      <w:r w:rsidR="00135AB8">
        <w:t xml:space="preserve"> </w:t>
      </w:r>
      <w:r w:rsidRPr="00384A59">
        <w:t>рассмотрены</w:t>
      </w:r>
      <w:r w:rsidR="006C323E">
        <w:t xml:space="preserve"> </w:t>
      </w:r>
      <w:r w:rsidR="00B055E1" w:rsidRPr="00E25E71">
        <w:t>отчет</w:t>
      </w:r>
      <w:r w:rsidR="006C323E">
        <w:t>ы об итогах финансово-хозяйственной деятельности Компании, в том числе о результатах деятельности менеджмента, за 2010 год, за 1 квартал, 1 полугодие, 9 месяцев 2011 года</w:t>
      </w:r>
      <w:r w:rsidRPr="00E25E71">
        <w:t>;</w:t>
      </w:r>
      <w:r w:rsidR="006C323E">
        <w:t xml:space="preserve"> </w:t>
      </w:r>
      <w:r w:rsidR="00035F07">
        <w:t>отчеты</w:t>
      </w:r>
      <w:r w:rsidRPr="00384A59">
        <w:t xml:space="preserve"> о текущем состоянии и основных направлениях развития в области добычи нефти и газа, </w:t>
      </w:r>
      <w:r w:rsidR="00A555F0">
        <w:t>материально-технического обеспечения,</w:t>
      </w:r>
      <w:r w:rsidRPr="00384A59">
        <w:t xml:space="preserve"> финансов и экономики</w:t>
      </w:r>
      <w:r w:rsidR="00A555F0">
        <w:t xml:space="preserve">, капитального строительства, </w:t>
      </w:r>
      <w:r w:rsidR="00035F07">
        <w:t>корпоративного управления и корпоративной собственности</w:t>
      </w:r>
      <w:r w:rsidR="00A555F0">
        <w:t xml:space="preserve">, управления персоналом, сми, безопасности, </w:t>
      </w:r>
      <w:r w:rsidR="00135AB8">
        <w:t xml:space="preserve">внутреннего контроля и аудита, </w:t>
      </w:r>
      <w:r w:rsidR="00A555F0">
        <w:t>внешнеэкономической деятельности, юридического обеспечения деятельности</w:t>
      </w:r>
      <w:r w:rsidR="00135AB8">
        <w:t>.</w:t>
      </w:r>
    </w:p>
    <w:p w14:paraId="781ACFC4" w14:textId="77777777" w:rsidR="00273ED0" w:rsidRPr="00D520A2" w:rsidRDefault="00FE6C17" w:rsidP="00D520A2">
      <w:pPr>
        <w:autoSpaceDE w:val="0"/>
        <w:autoSpaceDN w:val="0"/>
        <w:adjustRightInd w:val="0"/>
        <w:spacing w:line="276" w:lineRule="auto"/>
        <w:ind w:firstLine="709"/>
        <w:jc w:val="both"/>
        <w:outlineLvl w:val="1"/>
      </w:pPr>
      <w:r w:rsidRPr="00384A59">
        <w:t>Всего з</w:t>
      </w:r>
      <w:r w:rsidR="00273ED0" w:rsidRPr="00384A59">
        <w:t xml:space="preserve">а отчетный период </w:t>
      </w:r>
      <w:r w:rsidRPr="00384A59">
        <w:t xml:space="preserve">было проведено </w:t>
      </w:r>
      <w:r w:rsidR="00301C12">
        <w:t>14</w:t>
      </w:r>
      <w:r w:rsidR="00772D28" w:rsidRPr="00384A59">
        <w:t xml:space="preserve"> заседаний Совета как плановых  для решения вопросов, предусмотренных планом работы Совета директоров, так и внеплановых</w:t>
      </w:r>
      <w:r w:rsidR="00273ED0" w:rsidRPr="00384A59">
        <w:t>, проводивши</w:t>
      </w:r>
      <w:r w:rsidR="00772D28" w:rsidRPr="00384A59">
        <w:t>х</w:t>
      </w:r>
      <w:r w:rsidR="00273ED0" w:rsidRPr="00384A59">
        <w:t>ся по мере возникновения вопросов, связанных с текущей финансово-хозяйственной деятельностью</w:t>
      </w:r>
      <w:r w:rsidR="00772D28" w:rsidRPr="00384A59">
        <w:t xml:space="preserve"> </w:t>
      </w:r>
      <w:r w:rsidR="00553C39" w:rsidRPr="00384A59">
        <w:t>Компании</w:t>
      </w:r>
      <w:r w:rsidR="00273ED0" w:rsidRPr="00384A59">
        <w:t>.</w:t>
      </w:r>
    </w:p>
    <w:p w14:paraId="37A18BBD" w14:textId="77777777" w:rsidR="00962F03" w:rsidRPr="00D520A2" w:rsidRDefault="00962F03" w:rsidP="00D520A2">
      <w:pPr>
        <w:autoSpaceDE w:val="0"/>
        <w:autoSpaceDN w:val="0"/>
        <w:adjustRightInd w:val="0"/>
        <w:spacing w:line="276" w:lineRule="auto"/>
        <w:ind w:firstLine="540"/>
        <w:jc w:val="both"/>
        <w:outlineLvl w:val="1"/>
      </w:pPr>
    </w:p>
    <w:p w14:paraId="4B7A9D1D" w14:textId="77777777" w:rsidR="00962F03" w:rsidRPr="00D520A2" w:rsidRDefault="00260844" w:rsidP="00D520A2">
      <w:pPr>
        <w:pStyle w:val="Normal1"/>
        <w:spacing w:before="0" w:after="0" w:line="276" w:lineRule="auto"/>
        <w:ind w:firstLine="709"/>
        <w:jc w:val="both"/>
        <w:rPr>
          <w:b/>
          <w:szCs w:val="24"/>
        </w:rPr>
      </w:pPr>
      <w:r w:rsidRPr="00D520A2">
        <w:rPr>
          <w:b/>
          <w:szCs w:val="24"/>
        </w:rPr>
        <w:t xml:space="preserve">4.1. </w:t>
      </w:r>
      <w:r w:rsidR="00962F03" w:rsidRPr="00D520A2">
        <w:rPr>
          <w:b/>
          <w:szCs w:val="24"/>
        </w:rPr>
        <w:t xml:space="preserve">Результаты деятельности </w:t>
      </w:r>
      <w:r w:rsidR="00553C39">
        <w:rPr>
          <w:b/>
          <w:szCs w:val="24"/>
        </w:rPr>
        <w:t>Компании</w:t>
      </w:r>
      <w:r w:rsidR="00962F03" w:rsidRPr="00D520A2">
        <w:rPr>
          <w:b/>
          <w:szCs w:val="24"/>
        </w:rPr>
        <w:t xml:space="preserve"> за 201</w:t>
      </w:r>
      <w:r w:rsidR="008A0CD7">
        <w:rPr>
          <w:b/>
          <w:szCs w:val="24"/>
        </w:rPr>
        <w:t>1</w:t>
      </w:r>
      <w:r w:rsidR="00962F03" w:rsidRPr="00D520A2">
        <w:rPr>
          <w:b/>
          <w:szCs w:val="24"/>
        </w:rPr>
        <w:t xml:space="preserve"> год (консолидированн</w:t>
      </w:r>
      <w:r w:rsidR="008C0F6E" w:rsidRPr="00D520A2">
        <w:rPr>
          <w:b/>
          <w:szCs w:val="24"/>
        </w:rPr>
        <w:t>ые</w:t>
      </w:r>
      <w:r w:rsidR="00962F03" w:rsidRPr="00D520A2">
        <w:rPr>
          <w:b/>
          <w:szCs w:val="24"/>
        </w:rPr>
        <w:t xml:space="preserve"> с дочерними обществами).</w:t>
      </w:r>
    </w:p>
    <w:p w14:paraId="39EA3801" w14:textId="77777777" w:rsidR="00FD46DB" w:rsidRPr="00D520A2" w:rsidRDefault="00FD46DB" w:rsidP="00D520A2">
      <w:pPr>
        <w:spacing w:line="276" w:lineRule="auto"/>
        <w:rPr>
          <w:b/>
          <w:bCs/>
          <w:u w:val="single"/>
        </w:rPr>
      </w:pPr>
    </w:p>
    <w:p w14:paraId="6973495D" w14:textId="77777777" w:rsidR="00962F03" w:rsidRPr="00D520A2" w:rsidRDefault="00962F03" w:rsidP="00D520A2">
      <w:pPr>
        <w:spacing w:line="276" w:lineRule="auto"/>
        <w:rPr>
          <w:b/>
          <w:bCs/>
          <w:u w:val="single"/>
        </w:rPr>
      </w:pPr>
      <w:r w:rsidRPr="00D520A2">
        <w:rPr>
          <w:b/>
          <w:bCs/>
          <w:u w:val="single"/>
        </w:rPr>
        <w:t>ОСНОВНЫЕ ФИНАНСОВЫЕ РЕЗУЛЬТАТЫ ЗА 201</w:t>
      </w:r>
      <w:r w:rsidR="00F71363" w:rsidRPr="00D520A2">
        <w:rPr>
          <w:b/>
          <w:bCs/>
          <w:u w:val="single"/>
        </w:rPr>
        <w:t>1</w:t>
      </w:r>
      <w:r w:rsidRPr="00D520A2">
        <w:rPr>
          <w:b/>
          <w:bCs/>
          <w:u w:val="single"/>
        </w:rPr>
        <w:t xml:space="preserve"> г.</w:t>
      </w:r>
    </w:p>
    <w:p w14:paraId="06D26E2C" w14:textId="77777777" w:rsidR="00FE66C0" w:rsidRPr="00D520A2" w:rsidRDefault="00FE66C0" w:rsidP="0077693A">
      <w:pPr>
        <w:pStyle w:val="Default"/>
        <w:numPr>
          <w:ilvl w:val="0"/>
          <w:numId w:val="9"/>
        </w:numPr>
        <w:spacing w:line="276" w:lineRule="auto"/>
        <w:jc w:val="both"/>
        <w:rPr>
          <w:rFonts w:ascii="Times New Roman" w:hAnsi="Times New Roman" w:cs="Times New Roman"/>
        </w:rPr>
      </w:pPr>
      <w:r w:rsidRPr="00D520A2">
        <w:rPr>
          <w:rFonts w:ascii="Times New Roman" w:hAnsi="Times New Roman" w:cs="Times New Roman"/>
        </w:rPr>
        <w:t>Показатель OIBDA в 2011г. составил US$ 1</w:t>
      </w:r>
      <w:r w:rsidR="00D520A2" w:rsidRPr="00357B9E">
        <w:rPr>
          <w:rFonts w:ascii="Times New Roman" w:hAnsi="Times New Roman"/>
        </w:rPr>
        <w:t>’</w:t>
      </w:r>
      <w:r w:rsidRPr="00D520A2">
        <w:rPr>
          <w:rFonts w:ascii="Times New Roman" w:hAnsi="Times New Roman" w:cs="Times New Roman"/>
        </w:rPr>
        <w:t>734</w:t>
      </w:r>
      <w:r w:rsidR="002846F1" w:rsidRPr="00357B9E">
        <w:rPr>
          <w:rFonts w:ascii="Times New Roman" w:hAnsi="Times New Roman"/>
        </w:rPr>
        <w:t>’</w:t>
      </w:r>
      <w:r w:rsidR="002846F1">
        <w:rPr>
          <w:rFonts w:ascii="Times New Roman" w:hAnsi="Times New Roman"/>
        </w:rPr>
        <w:t>490</w:t>
      </w:r>
      <w:r w:rsidRPr="00D520A2">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 по сравнению с US$ 1</w:t>
      </w:r>
      <w:r w:rsidR="00D520A2" w:rsidRPr="00357B9E">
        <w:rPr>
          <w:rFonts w:ascii="Times New Roman" w:hAnsi="Times New Roman"/>
        </w:rPr>
        <w:t>’</w:t>
      </w:r>
      <w:r w:rsidRPr="00D520A2">
        <w:rPr>
          <w:rFonts w:ascii="Times New Roman" w:hAnsi="Times New Roman" w:cs="Times New Roman"/>
        </w:rPr>
        <w:t>46</w:t>
      </w:r>
      <w:r w:rsidR="002846F1">
        <w:rPr>
          <w:rFonts w:ascii="Times New Roman" w:hAnsi="Times New Roman" w:cs="Times New Roman"/>
        </w:rPr>
        <w:t>8</w:t>
      </w:r>
      <w:r w:rsidR="002846F1" w:rsidRPr="00357B9E">
        <w:rPr>
          <w:rFonts w:ascii="Times New Roman" w:hAnsi="Times New Roman"/>
        </w:rPr>
        <w:t>’</w:t>
      </w:r>
      <w:r w:rsidR="002846F1">
        <w:rPr>
          <w:rFonts w:ascii="Times New Roman" w:hAnsi="Times New Roman"/>
        </w:rPr>
        <w:t>680</w:t>
      </w:r>
      <w:r w:rsidRPr="00D520A2">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 в 2010</w:t>
      </w:r>
      <w:r w:rsidR="008A0CD7">
        <w:rPr>
          <w:rFonts w:ascii="Times New Roman" w:hAnsi="Times New Roman" w:cs="Times New Roman"/>
        </w:rPr>
        <w:t xml:space="preserve"> </w:t>
      </w:r>
      <w:r w:rsidRPr="00D520A2">
        <w:rPr>
          <w:rFonts w:ascii="Times New Roman" w:hAnsi="Times New Roman" w:cs="Times New Roman"/>
        </w:rPr>
        <w:t>г.</w:t>
      </w:r>
    </w:p>
    <w:p w14:paraId="51D94B5A" w14:textId="77777777" w:rsidR="00FE66C0" w:rsidRPr="00D520A2" w:rsidRDefault="00FE66C0" w:rsidP="0077693A">
      <w:pPr>
        <w:pStyle w:val="Default"/>
        <w:numPr>
          <w:ilvl w:val="0"/>
          <w:numId w:val="9"/>
        </w:numPr>
        <w:spacing w:line="276" w:lineRule="auto"/>
        <w:jc w:val="both"/>
        <w:rPr>
          <w:rFonts w:ascii="Times New Roman" w:hAnsi="Times New Roman" w:cs="Times New Roman"/>
        </w:rPr>
      </w:pPr>
      <w:r w:rsidRPr="00D520A2">
        <w:rPr>
          <w:rFonts w:ascii="Times New Roman" w:hAnsi="Times New Roman" w:cs="Times New Roman"/>
        </w:rPr>
        <w:t xml:space="preserve">Выручка  в 2011г. составила </w:t>
      </w:r>
      <w:r w:rsidRPr="00D520A2">
        <w:rPr>
          <w:rFonts w:ascii="Times New Roman" w:hAnsi="Times New Roman" w:cs="Times New Roman"/>
          <w:lang w:val="en-US"/>
        </w:rPr>
        <w:t>US</w:t>
      </w:r>
      <w:r w:rsidRPr="00D520A2">
        <w:rPr>
          <w:rFonts w:ascii="Times New Roman" w:hAnsi="Times New Roman" w:cs="Times New Roman"/>
        </w:rPr>
        <w:t>$ 8</w:t>
      </w:r>
      <w:r w:rsidR="00D520A2" w:rsidRPr="00357B9E">
        <w:rPr>
          <w:rFonts w:ascii="Times New Roman" w:hAnsi="Times New Roman"/>
        </w:rPr>
        <w:t>’</w:t>
      </w:r>
      <w:r w:rsidRPr="00D520A2">
        <w:rPr>
          <w:rFonts w:ascii="Times New Roman" w:hAnsi="Times New Roman" w:cs="Times New Roman"/>
        </w:rPr>
        <w:t>310</w:t>
      </w:r>
      <w:r w:rsidR="002846F1" w:rsidRPr="00357B9E">
        <w:rPr>
          <w:rFonts w:ascii="Times New Roman" w:hAnsi="Times New Roman"/>
        </w:rPr>
        <w:t>’</w:t>
      </w:r>
      <w:r w:rsidR="002846F1">
        <w:rPr>
          <w:rFonts w:ascii="Times New Roman" w:hAnsi="Times New Roman"/>
        </w:rPr>
        <w:t>065</w:t>
      </w:r>
      <w:r w:rsidRPr="00D520A2">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 xml:space="preserve">. по сравнению с </w:t>
      </w:r>
      <w:r w:rsidRPr="00D520A2">
        <w:rPr>
          <w:rFonts w:ascii="Times New Roman" w:hAnsi="Times New Roman" w:cs="Times New Roman"/>
          <w:lang w:val="en-US"/>
        </w:rPr>
        <w:t>US</w:t>
      </w:r>
      <w:r w:rsidRPr="00D520A2">
        <w:rPr>
          <w:rFonts w:ascii="Times New Roman" w:hAnsi="Times New Roman" w:cs="Times New Roman"/>
        </w:rPr>
        <w:t>$ 6</w:t>
      </w:r>
      <w:r w:rsidR="00D520A2" w:rsidRPr="00357B9E">
        <w:rPr>
          <w:rFonts w:ascii="Times New Roman" w:hAnsi="Times New Roman"/>
        </w:rPr>
        <w:t>’</w:t>
      </w:r>
      <w:r w:rsidRPr="00D520A2">
        <w:rPr>
          <w:rFonts w:ascii="Times New Roman" w:hAnsi="Times New Roman" w:cs="Times New Roman"/>
        </w:rPr>
        <w:t>867</w:t>
      </w:r>
      <w:r w:rsidR="002846F1" w:rsidRPr="00357B9E">
        <w:rPr>
          <w:rFonts w:ascii="Times New Roman" w:hAnsi="Times New Roman"/>
        </w:rPr>
        <w:t>’</w:t>
      </w:r>
      <w:r w:rsidR="002846F1">
        <w:rPr>
          <w:rFonts w:ascii="Times New Roman" w:hAnsi="Times New Roman"/>
        </w:rPr>
        <w:t>027</w:t>
      </w:r>
      <w:r w:rsidRPr="00D520A2">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 в 2010</w:t>
      </w:r>
      <w:r w:rsidR="008A0CD7">
        <w:rPr>
          <w:rFonts w:ascii="Times New Roman" w:hAnsi="Times New Roman" w:cs="Times New Roman"/>
        </w:rPr>
        <w:t xml:space="preserve"> </w:t>
      </w:r>
      <w:r w:rsidRPr="00D520A2">
        <w:rPr>
          <w:rFonts w:ascii="Times New Roman" w:hAnsi="Times New Roman" w:cs="Times New Roman"/>
        </w:rPr>
        <w:t>г.</w:t>
      </w:r>
    </w:p>
    <w:p w14:paraId="182C8C79" w14:textId="77777777" w:rsidR="00FE66C0" w:rsidRPr="00D520A2" w:rsidRDefault="00FE66C0" w:rsidP="0077693A">
      <w:pPr>
        <w:pStyle w:val="Default"/>
        <w:numPr>
          <w:ilvl w:val="0"/>
          <w:numId w:val="9"/>
        </w:numPr>
        <w:spacing w:line="276" w:lineRule="auto"/>
        <w:jc w:val="both"/>
        <w:rPr>
          <w:rFonts w:ascii="Times New Roman" w:hAnsi="Times New Roman" w:cs="Times New Roman"/>
        </w:rPr>
      </w:pPr>
      <w:r w:rsidRPr="00D520A2">
        <w:rPr>
          <w:rFonts w:ascii="Times New Roman" w:hAnsi="Times New Roman" w:cs="Times New Roman"/>
        </w:rPr>
        <w:t>Чистая прибыль в 2011г. составила US$ 50</w:t>
      </w:r>
      <w:r w:rsidR="002846F1">
        <w:rPr>
          <w:rFonts w:ascii="Times New Roman" w:hAnsi="Times New Roman" w:cs="Times New Roman"/>
        </w:rPr>
        <w:t>0</w:t>
      </w:r>
      <w:r w:rsidR="002846F1" w:rsidRPr="00357B9E">
        <w:rPr>
          <w:rFonts w:ascii="Times New Roman" w:hAnsi="Times New Roman"/>
        </w:rPr>
        <w:t>’</w:t>
      </w:r>
      <w:r w:rsidR="002846F1">
        <w:rPr>
          <w:rFonts w:ascii="Times New Roman" w:hAnsi="Times New Roman"/>
        </w:rPr>
        <w:t>607</w:t>
      </w:r>
      <w:r w:rsidRPr="00D520A2">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 по сравнению с US$ 453</w:t>
      </w:r>
      <w:r w:rsidR="002846F1" w:rsidRPr="00357B9E">
        <w:rPr>
          <w:rFonts w:ascii="Times New Roman" w:hAnsi="Times New Roman"/>
        </w:rPr>
        <w:t>’</w:t>
      </w:r>
      <w:r w:rsidR="002846F1">
        <w:rPr>
          <w:rFonts w:ascii="Times New Roman" w:hAnsi="Times New Roman"/>
        </w:rPr>
        <w:t>059</w:t>
      </w:r>
      <w:r w:rsidRPr="00D520A2">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 в 2010</w:t>
      </w:r>
      <w:r w:rsidR="008A0CD7">
        <w:rPr>
          <w:rFonts w:ascii="Times New Roman" w:hAnsi="Times New Roman" w:cs="Times New Roman"/>
        </w:rPr>
        <w:t xml:space="preserve"> </w:t>
      </w:r>
      <w:r w:rsidRPr="00D520A2">
        <w:rPr>
          <w:rFonts w:ascii="Times New Roman" w:hAnsi="Times New Roman" w:cs="Times New Roman"/>
        </w:rPr>
        <w:t>г.</w:t>
      </w:r>
    </w:p>
    <w:p w14:paraId="0015AA18" w14:textId="77777777" w:rsidR="00962F03" w:rsidRPr="00D520A2" w:rsidRDefault="00962F03" w:rsidP="00D520A2">
      <w:pPr>
        <w:pStyle w:val="Default"/>
        <w:spacing w:line="276" w:lineRule="auto"/>
        <w:rPr>
          <w:rFonts w:ascii="Times New Roman" w:hAnsi="Times New Roman" w:cs="Times New Roman"/>
          <w:b/>
          <w:bCs/>
          <w:u w:val="single"/>
        </w:rPr>
      </w:pPr>
      <w:r w:rsidRPr="00D520A2">
        <w:rPr>
          <w:rFonts w:ascii="Times New Roman" w:hAnsi="Times New Roman" w:cs="Times New Roman"/>
          <w:b/>
          <w:bCs/>
          <w:u w:val="single"/>
        </w:rPr>
        <w:lastRenderedPageBreak/>
        <w:t>ОСНОВНЫЕ ОПЕРАЦИОННЫЕ РЕЗУЛЬТАТЫ ЗА 201</w:t>
      </w:r>
      <w:r w:rsidR="006C35C0" w:rsidRPr="00357B9E">
        <w:rPr>
          <w:rFonts w:ascii="Times New Roman" w:hAnsi="Times New Roman"/>
          <w:b/>
          <w:u w:val="single"/>
        </w:rPr>
        <w:t>1</w:t>
      </w:r>
      <w:r w:rsidRPr="00D520A2">
        <w:rPr>
          <w:rFonts w:ascii="Times New Roman" w:hAnsi="Times New Roman" w:cs="Times New Roman"/>
          <w:b/>
          <w:bCs/>
          <w:u w:val="single"/>
        </w:rPr>
        <w:t xml:space="preserve"> г.</w:t>
      </w:r>
    </w:p>
    <w:p w14:paraId="5A2B0DAB" w14:textId="77777777" w:rsidR="006C35C0" w:rsidRPr="00D520A2" w:rsidRDefault="006C35C0" w:rsidP="00D520A2">
      <w:pPr>
        <w:pStyle w:val="Default"/>
        <w:spacing w:line="276" w:lineRule="auto"/>
        <w:ind w:firstLine="708"/>
        <w:jc w:val="both"/>
        <w:rPr>
          <w:rFonts w:ascii="Times New Roman" w:hAnsi="Times New Roman" w:cs="Times New Roman"/>
        </w:rPr>
      </w:pPr>
      <w:r w:rsidRPr="00D520A2">
        <w:rPr>
          <w:rFonts w:ascii="Times New Roman" w:hAnsi="Times New Roman" w:cs="Times New Roman"/>
        </w:rPr>
        <w:t>Как ранее отмечалось, в 2011 году произошел рост добычи нефти относительно 2010 года, данный показатель увеличился на 5,19% и составил 13 635тыс. тонн (12 962 тыс. тонн в 2010</w:t>
      </w:r>
      <w:r w:rsidR="00D520A2" w:rsidRPr="00357B9E">
        <w:rPr>
          <w:rFonts w:ascii="Times New Roman" w:hAnsi="Times New Roman"/>
        </w:rPr>
        <w:t xml:space="preserve"> </w:t>
      </w:r>
      <w:r w:rsidR="008A0CD7">
        <w:rPr>
          <w:rFonts w:ascii="Times New Roman" w:hAnsi="Times New Roman" w:cs="Times New Roman"/>
        </w:rPr>
        <w:t>году).</w:t>
      </w:r>
      <w:r w:rsidRPr="00D520A2">
        <w:rPr>
          <w:rFonts w:ascii="Times New Roman" w:hAnsi="Times New Roman" w:cs="Times New Roman"/>
        </w:rPr>
        <w:t xml:space="preserve"> Основная причина роста – успешная реализация масштабных программ бурения. </w:t>
      </w:r>
    </w:p>
    <w:p w14:paraId="40B846BE" w14:textId="77777777" w:rsidR="00962F03" w:rsidRPr="00384A59" w:rsidRDefault="00962F03" w:rsidP="00384A59">
      <w:pPr>
        <w:pStyle w:val="Default"/>
        <w:spacing w:line="276" w:lineRule="auto"/>
        <w:rPr>
          <w:rFonts w:ascii="Times New Roman" w:hAnsi="Times New Roman"/>
          <w:b/>
          <w:u w:val="single"/>
        </w:rPr>
      </w:pPr>
    </w:p>
    <w:p w14:paraId="787EC488" w14:textId="77777777" w:rsidR="006C35C0" w:rsidRPr="00357B9E" w:rsidRDefault="006C35C0" w:rsidP="00D520A2">
      <w:pPr>
        <w:pStyle w:val="Default"/>
        <w:spacing w:line="276" w:lineRule="auto"/>
        <w:rPr>
          <w:rFonts w:ascii="Times New Roman" w:hAnsi="Times New Roman"/>
          <w:b/>
          <w:u w:val="single"/>
        </w:rPr>
      </w:pPr>
      <w:r w:rsidRPr="00D520A2">
        <w:rPr>
          <w:rFonts w:ascii="Times New Roman" w:hAnsi="Times New Roman" w:cs="Times New Roman"/>
          <w:b/>
          <w:u w:val="single"/>
        </w:rPr>
        <w:t xml:space="preserve">ОСНОВНЫЕ ФИНАНСОВЫЕ И ОПЕРАЦИОННЫЕ ПОКАЗАТЕЛИ </w:t>
      </w:r>
    </w:p>
    <w:p w14:paraId="3246899F" w14:textId="77777777" w:rsidR="00D520A2" w:rsidRPr="00357B9E" w:rsidRDefault="00D520A2" w:rsidP="00D520A2">
      <w:pPr>
        <w:pStyle w:val="Default"/>
        <w:spacing w:line="276" w:lineRule="auto"/>
        <w:rPr>
          <w:rFonts w:ascii="Times New Roman" w:hAnsi="Times New Roman"/>
          <w:b/>
          <w:u w:val="single"/>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2"/>
        <w:gridCol w:w="1577"/>
        <w:gridCol w:w="1601"/>
        <w:gridCol w:w="1440"/>
      </w:tblGrid>
      <w:tr w:rsidR="006C35C0" w:rsidRPr="00D520A2" w14:paraId="51520CC4" w14:textId="77777777" w:rsidTr="007D3892">
        <w:trPr>
          <w:trHeight w:val="315"/>
          <w:jc w:val="center"/>
        </w:trPr>
        <w:tc>
          <w:tcPr>
            <w:tcW w:w="5172" w:type="dxa"/>
            <w:noWrap/>
            <w:vAlign w:val="bottom"/>
          </w:tcPr>
          <w:p w14:paraId="571A681C" w14:textId="77777777" w:rsidR="006C35C0" w:rsidRPr="00D520A2" w:rsidRDefault="006C35C0" w:rsidP="00D520A2">
            <w:pPr>
              <w:spacing w:line="276" w:lineRule="auto"/>
              <w:jc w:val="center"/>
              <w:rPr>
                <w:b/>
                <w:color w:val="000000"/>
              </w:rPr>
            </w:pPr>
            <w:r w:rsidRPr="00D520A2">
              <w:rPr>
                <w:b/>
                <w:color w:val="000000"/>
              </w:rPr>
              <w:t>Показатель</w:t>
            </w:r>
          </w:p>
        </w:tc>
        <w:tc>
          <w:tcPr>
            <w:tcW w:w="1577" w:type="dxa"/>
            <w:noWrap/>
            <w:vAlign w:val="bottom"/>
          </w:tcPr>
          <w:p w14:paraId="2B18E1B9" w14:textId="77777777" w:rsidR="006C35C0" w:rsidRPr="00D520A2" w:rsidRDefault="006C35C0" w:rsidP="00D520A2">
            <w:pPr>
              <w:spacing w:line="276" w:lineRule="auto"/>
              <w:jc w:val="center"/>
              <w:rPr>
                <w:b/>
                <w:color w:val="000000"/>
              </w:rPr>
            </w:pPr>
            <w:r w:rsidRPr="00D520A2">
              <w:rPr>
                <w:b/>
                <w:color w:val="000000"/>
              </w:rPr>
              <w:t>2010</w:t>
            </w:r>
          </w:p>
        </w:tc>
        <w:tc>
          <w:tcPr>
            <w:tcW w:w="1601" w:type="dxa"/>
            <w:noWrap/>
            <w:vAlign w:val="bottom"/>
          </w:tcPr>
          <w:p w14:paraId="74985118" w14:textId="77777777" w:rsidR="006C35C0" w:rsidRPr="00D520A2" w:rsidRDefault="006C35C0" w:rsidP="00D520A2">
            <w:pPr>
              <w:spacing w:line="276" w:lineRule="auto"/>
              <w:jc w:val="center"/>
              <w:rPr>
                <w:b/>
                <w:color w:val="000000"/>
              </w:rPr>
            </w:pPr>
            <w:r w:rsidRPr="00D520A2">
              <w:rPr>
                <w:b/>
                <w:color w:val="000000"/>
              </w:rPr>
              <w:t>2011</w:t>
            </w:r>
          </w:p>
        </w:tc>
        <w:tc>
          <w:tcPr>
            <w:tcW w:w="1440" w:type="dxa"/>
            <w:noWrap/>
            <w:vAlign w:val="bottom"/>
          </w:tcPr>
          <w:p w14:paraId="126BEC39" w14:textId="77777777" w:rsidR="006C35C0" w:rsidRPr="00D520A2" w:rsidRDefault="006C35C0" w:rsidP="00D520A2">
            <w:pPr>
              <w:spacing w:line="276" w:lineRule="auto"/>
              <w:jc w:val="center"/>
              <w:rPr>
                <w:b/>
                <w:color w:val="000000"/>
              </w:rPr>
            </w:pPr>
            <w:r w:rsidRPr="00D520A2">
              <w:rPr>
                <w:b/>
                <w:color w:val="000000"/>
              </w:rPr>
              <w:t>изм.</w:t>
            </w:r>
          </w:p>
        </w:tc>
      </w:tr>
      <w:tr w:rsidR="007D3892" w:rsidRPr="00D520A2" w14:paraId="77FDE750" w14:textId="77777777" w:rsidTr="007D3892">
        <w:trPr>
          <w:trHeight w:val="300"/>
          <w:jc w:val="center"/>
        </w:trPr>
        <w:tc>
          <w:tcPr>
            <w:tcW w:w="5172" w:type="dxa"/>
            <w:noWrap/>
            <w:vAlign w:val="center"/>
          </w:tcPr>
          <w:p w14:paraId="53C08EAC" w14:textId="77777777" w:rsidR="007D3892" w:rsidRPr="007D3892" w:rsidRDefault="007D3892">
            <w:pPr>
              <w:rPr>
                <w:color w:val="000000"/>
                <w:szCs w:val="22"/>
              </w:rPr>
            </w:pPr>
            <w:r w:rsidRPr="007D3892">
              <w:rPr>
                <w:color w:val="000000"/>
                <w:szCs w:val="22"/>
              </w:rPr>
              <w:t>Выручка от реализации (US$ тыс.)</w:t>
            </w:r>
          </w:p>
        </w:tc>
        <w:tc>
          <w:tcPr>
            <w:tcW w:w="1577" w:type="dxa"/>
            <w:noWrap/>
            <w:vAlign w:val="center"/>
          </w:tcPr>
          <w:p w14:paraId="1D2E43AA" w14:textId="77777777" w:rsidR="007D3892" w:rsidRPr="007D3892" w:rsidRDefault="007D3892">
            <w:pPr>
              <w:jc w:val="center"/>
              <w:rPr>
                <w:color w:val="000000"/>
                <w:szCs w:val="22"/>
              </w:rPr>
            </w:pPr>
            <w:r w:rsidRPr="007D3892">
              <w:rPr>
                <w:color w:val="000000"/>
                <w:szCs w:val="22"/>
              </w:rPr>
              <w:t>6 867 027</w:t>
            </w:r>
          </w:p>
        </w:tc>
        <w:tc>
          <w:tcPr>
            <w:tcW w:w="1601" w:type="dxa"/>
            <w:noWrap/>
            <w:vAlign w:val="center"/>
          </w:tcPr>
          <w:p w14:paraId="12E688CF" w14:textId="77777777" w:rsidR="007D3892" w:rsidRPr="007D3892" w:rsidRDefault="007D3892">
            <w:pPr>
              <w:jc w:val="center"/>
              <w:rPr>
                <w:color w:val="000000"/>
                <w:szCs w:val="22"/>
              </w:rPr>
            </w:pPr>
            <w:r w:rsidRPr="007D3892">
              <w:rPr>
                <w:color w:val="000000"/>
                <w:szCs w:val="22"/>
              </w:rPr>
              <w:t>8 310 065</w:t>
            </w:r>
          </w:p>
        </w:tc>
        <w:tc>
          <w:tcPr>
            <w:tcW w:w="1440" w:type="dxa"/>
            <w:noWrap/>
            <w:vAlign w:val="center"/>
          </w:tcPr>
          <w:p w14:paraId="311B1B95" w14:textId="77777777" w:rsidR="007D3892" w:rsidRPr="007D3892" w:rsidRDefault="007D3892" w:rsidP="002846F1">
            <w:pPr>
              <w:jc w:val="center"/>
              <w:rPr>
                <w:color w:val="000000"/>
                <w:szCs w:val="22"/>
              </w:rPr>
            </w:pPr>
            <w:r w:rsidRPr="007D3892">
              <w:rPr>
                <w:color w:val="000000"/>
                <w:szCs w:val="22"/>
              </w:rPr>
              <w:t>21</w:t>
            </w:r>
            <w:r w:rsidR="002846F1">
              <w:rPr>
                <w:color w:val="000000"/>
                <w:szCs w:val="22"/>
              </w:rPr>
              <w:t>,</w:t>
            </w:r>
            <w:r w:rsidRPr="007D3892">
              <w:rPr>
                <w:color w:val="000000"/>
                <w:szCs w:val="22"/>
              </w:rPr>
              <w:t>01%</w:t>
            </w:r>
          </w:p>
        </w:tc>
      </w:tr>
      <w:tr w:rsidR="007D3892" w:rsidRPr="00D520A2" w14:paraId="29B00ED8" w14:textId="77777777" w:rsidTr="007D3892">
        <w:trPr>
          <w:trHeight w:val="300"/>
          <w:jc w:val="center"/>
        </w:trPr>
        <w:tc>
          <w:tcPr>
            <w:tcW w:w="5172" w:type="dxa"/>
            <w:noWrap/>
            <w:vAlign w:val="center"/>
          </w:tcPr>
          <w:p w14:paraId="629FCD24" w14:textId="77777777" w:rsidR="007D3892" w:rsidRPr="007D3892" w:rsidRDefault="007D3892">
            <w:pPr>
              <w:rPr>
                <w:color w:val="000000"/>
                <w:szCs w:val="22"/>
              </w:rPr>
            </w:pPr>
            <w:r w:rsidRPr="007D3892">
              <w:rPr>
                <w:color w:val="000000"/>
                <w:szCs w:val="22"/>
              </w:rPr>
              <w:t>OIBDA (US$ тыс.)</w:t>
            </w:r>
          </w:p>
        </w:tc>
        <w:tc>
          <w:tcPr>
            <w:tcW w:w="1577" w:type="dxa"/>
            <w:noWrap/>
            <w:vAlign w:val="center"/>
          </w:tcPr>
          <w:p w14:paraId="278DB945" w14:textId="77777777" w:rsidR="007D3892" w:rsidRPr="007D3892" w:rsidRDefault="007D3892">
            <w:pPr>
              <w:jc w:val="center"/>
              <w:rPr>
                <w:color w:val="000000"/>
                <w:szCs w:val="22"/>
              </w:rPr>
            </w:pPr>
            <w:r w:rsidRPr="007D3892">
              <w:rPr>
                <w:color w:val="000000"/>
                <w:szCs w:val="22"/>
              </w:rPr>
              <w:t>1 468 680</w:t>
            </w:r>
          </w:p>
        </w:tc>
        <w:tc>
          <w:tcPr>
            <w:tcW w:w="1601" w:type="dxa"/>
            <w:noWrap/>
            <w:vAlign w:val="center"/>
          </w:tcPr>
          <w:p w14:paraId="030941B8" w14:textId="77777777" w:rsidR="007D3892" w:rsidRPr="007D3892" w:rsidRDefault="007D3892">
            <w:pPr>
              <w:jc w:val="center"/>
              <w:rPr>
                <w:color w:val="000000"/>
                <w:szCs w:val="22"/>
              </w:rPr>
            </w:pPr>
            <w:r w:rsidRPr="007D3892">
              <w:rPr>
                <w:color w:val="000000"/>
                <w:szCs w:val="22"/>
              </w:rPr>
              <w:t>1 734 490</w:t>
            </w:r>
          </w:p>
        </w:tc>
        <w:tc>
          <w:tcPr>
            <w:tcW w:w="1440" w:type="dxa"/>
            <w:noWrap/>
            <w:vAlign w:val="center"/>
          </w:tcPr>
          <w:p w14:paraId="152AE56C" w14:textId="77777777" w:rsidR="007D3892" w:rsidRPr="007D3892" w:rsidRDefault="007D3892" w:rsidP="002846F1">
            <w:pPr>
              <w:jc w:val="center"/>
              <w:rPr>
                <w:color w:val="000000"/>
                <w:szCs w:val="22"/>
              </w:rPr>
            </w:pPr>
            <w:r w:rsidRPr="007D3892">
              <w:rPr>
                <w:color w:val="000000"/>
                <w:szCs w:val="22"/>
              </w:rPr>
              <w:t>18</w:t>
            </w:r>
            <w:r w:rsidR="002846F1">
              <w:rPr>
                <w:color w:val="000000"/>
                <w:szCs w:val="22"/>
              </w:rPr>
              <w:t>,</w:t>
            </w:r>
            <w:r w:rsidRPr="007D3892">
              <w:rPr>
                <w:color w:val="000000"/>
                <w:szCs w:val="22"/>
              </w:rPr>
              <w:t>10%</w:t>
            </w:r>
          </w:p>
        </w:tc>
      </w:tr>
      <w:tr w:rsidR="007D3892" w:rsidRPr="00D520A2" w14:paraId="707725DB" w14:textId="77777777" w:rsidTr="007D3892">
        <w:trPr>
          <w:trHeight w:val="300"/>
          <w:jc w:val="center"/>
        </w:trPr>
        <w:tc>
          <w:tcPr>
            <w:tcW w:w="5172" w:type="dxa"/>
            <w:noWrap/>
            <w:vAlign w:val="center"/>
          </w:tcPr>
          <w:p w14:paraId="62363E32" w14:textId="77777777" w:rsidR="007D3892" w:rsidRPr="007D3892" w:rsidRDefault="007D3892">
            <w:pPr>
              <w:rPr>
                <w:color w:val="000000"/>
                <w:szCs w:val="22"/>
              </w:rPr>
            </w:pPr>
            <w:r w:rsidRPr="007D3892">
              <w:rPr>
                <w:color w:val="000000"/>
                <w:szCs w:val="22"/>
              </w:rPr>
              <w:t>Операционная прибыль (US$ тыс.)</w:t>
            </w:r>
          </w:p>
        </w:tc>
        <w:tc>
          <w:tcPr>
            <w:tcW w:w="1577" w:type="dxa"/>
            <w:noWrap/>
            <w:vAlign w:val="center"/>
          </w:tcPr>
          <w:p w14:paraId="55FCFA2D" w14:textId="77777777" w:rsidR="007D3892" w:rsidRPr="007D3892" w:rsidRDefault="007D3892">
            <w:pPr>
              <w:jc w:val="center"/>
              <w:rPr>
                <w:color w:val="000000"/>
                <w:szCs w:val="22"/>
              </w:rPr>
            </w:pPr>
            <w:r w:rsidRPr="007D3892">
              <w:rPr>
                <w:color w:val="000000"/>
                <w:szCs w:val="22"/>
              </w:rPr>
              <w:t>1 225 257</w:t>
            </w:r>
          </w:p>
        </w:tc>
        <w:tc>
          <w:tcPr>
            <w:tcW w:w="1601" w:type="dxa"/>
            <w:noWrap/>
            <w:vAlign w:val="center"/>
          </w:tcPr>
          <w:p w14:paraId="65166D68" w14:textId="77777777" w:rsidR="007D3892" w:rsidRPr="007D3892" w:rsidRDefault="007D3892">
            <w:pPr>
              <w:jc w:val="center"/>
              <w:rPr>
                <w:color w:val="000000"/>
                <w:szCs w:val="22"/>
              </w:rPr>
            </w:pPr>
            <w:r w:rsidRPr="007D3892">
              <w:rPr>
                <w:color w:val="000000"/>
                <w:szCs w:val="22"/>
              </w:rPr>
              <w:t>1 428 887</w:t>
            </w:r>
          </w:p>
        </w:tc>
        <w:tc>
          <w:tcPr>
            <w:tcW w:w="1440" w:type="dxa"/>
            <w:noWrap/>
            <w:vAlign w:val="center"/>
          </w:tcPr>
          <w:p w14:paraId="28701F8D" w14:textId="77777777" w:rsidR="007D3892" w:rsidRPr="007D3892" w:rsidRDefault="007D3892" w:rsidP="002846F1">
            <w:pPr>
              <w:jc w:val="center"/>
              <w:rPr>
                <w:color w:val="000000"/>
                <w:szCs w:val="22"/>
              </w:rPr>
            </w:pPr>
            <w:r w:rsidRPr="007D3892">
              <w:rPr>
                <w:color w:val="000000"/>
                <w:szCs w:val="22"/>
              </w:rPr>
              <w:t>16</w:t>
            </w:r>
            <w:r w:rsidR="002846F1">
              <w:rPr>
                <w:color w:val="000000"/>
                <w:szCs w:val="22"/>
              </w:rPr>
              <w:t>,</w:t>
            </w:r>
            <w:r w:rsidRPr="007D3892">
              <w:rPr>
                <w:color w:val="000000"/>
                <w:szCs w:val="22"/>
              </w:rPr>
              <w:t>62%</w:t>
            </w:r>
          </w:p>
        </w:tc>
      </w:tr>
      <w:tr w:rsidR="007D3892" w:rsidRPr="00D520A2" w14:paraId="767A0F50" w14:textId="77777777" w:rsidTr="007D3892">
        <w:trPr>
          <w:trHeight w:val="300"/>
          <w:jc w:val="center"/>
        </w:trPr>
        <w:tc>
          <w:tcPr>
            <w:tcW w:w="5172" w:type="dxa"/>
            <w:noWrap/>
            <w:vAlign w:val="center"/>
          </w:tcPr>
          <w:p w14:paraId="25F44742" w14:textId="77777777" w:rsidR="007D3892" w:rsidRPr="007D3892" w:rsidRDefault="007D3892">
            <w:pPr>
              <w:rPr>
                <w:color w:val="000000"/>
                <w:szCs w:val="22"/>
              </w:rPr>
            </w:pPr>
            <w:r w:rsidRPr="007D3892">
              <w:rPr>
                <w:color w:val="000000"/>
                <w:szCs w:val="22"/>
              </w:rPr>
              <w:t>Чистая прибыль (US$ тыс.)</w:t>
            </w:r>
          </w:p>
        </w:tc>
        <w:tc>
          <w:tcPr>
            <w:tcW w:w="1577" w:type="dxa"/>
            <w:noWrap/>
            <w:vAlign w:val="center"/>
          </w:tcPr>
          <w:p w14:paraId="275E7CD4" w14:textId="77777777" w:rsidR="007D3892" w:rsidRPr="007D3892" w:rsidRDefault="007D3892">
            <w:pPr>
              <w:jc w:val="center"/>
              <w:rPr>
                <w:color w:val="000000"/>
                <w:szCs w:val="22"/>
              </w:rPr>
            </w:pPr>
            <w:r w:rsidRPr="007D3892">
              <w:rPr>
                <w:color w:val="000000"/>
                <w:szCs w:val="22"/>
              </w:rPr>
              <w:t>453 059</w:t>
            </w:r>
          </w:p>
        </w:tc>
        <w:tc>
          <w:tcPr>
            <w:tcW w:w="1601" w:type="dxa"/>
            <w:noWrap/>
            <w:vAlign w:val="center"/>
          </w:tcPr>
          <w:p w14:paraId="6EE7A04A" w14:textId="77777777" w:rsidR="007D3892" w:rsidRPr="007D3892" w:rsidRDefault="007D3892">
            <w:pPr>
              <w:jc w:val="center"/>
              <w:rPr>
                <w:color w:val="000000"/>
                <w:szCs w:val="22"/>
              </w:rPr>
            </w:pPr>
            <w:r w:rsidRPr="007D3892">
              <w:rPr>
                <w:color w:val="000000"/>
                <w:szCs w:val="22"/>
              </w:rPr>
              <w:t>500 607</w:t>
            </w:r>
          </w:p>
        </w:tc>
        <w:tc>
          <w:tcPr>
            <w:tcW w:w="1440" w:type="dxa"/>
            <w:noWrap/>
            <w:vAlign w:val="center"/>
          </w:tcPr>
          <w:p w14:paraId="46FD1777" w14:textId="77777777" w:rsidR="007D3892" w:rsidRPr="007D3892" w:rsidRDefault="007D3892" w:rsidP="002846F1">
            <w:pPr>
              <w:jc w:val="center"/>
              <w:rPr>
                <w:color w:val="000000"/>
                <w:szCs w:val="22"/>
              </w:rPr>
            </w:pPr>
            <w:r w:rsidRPr="007D3892">
              <w:rPr>
                <w:color w:val="000000"/>
                <w:szCs w:val="22"/>
              </w:rPr>
              <w:t>10</w:t>
            </w:r>
            <w:r w:rsidR="002846F1">
              <w:rPr>
                <w:color w:val="000000"/>
                <w:szCs w:val="22"/>
              </w:rPr>
              <w:t>,</w:t>
            </w:r>
            <w:r w:rsidRPr="007D3892">
              <w:rPr>
                <w:color w:val="000000"/>
                <w:szCs w:val="22"/>
              </w:rPr>
              <w:t>49%</w:t>
            </w:r>
          </w:p>
        </w:tc>
      </w:tr>
      <w:tr w:rsidR="006C35C0" w:rsidRPr="00D520A2" w14:paraId="61F48ADC" w14:textId="77777777" w:rsidTr="007D3892">
        <w:trPr>
          <w:trHeight w:val="300"/>
          <w:jc w:val="center"/>
        </w:trPr>
        <w:tc>
          <w:tcPr>
            <w:tcW w:w="5172" w:type="dxa"/>
            <w:noWrap/>
            <w:vAlign w:val="bottom"/>
          </w:tcPr>
          <w:p w14:paraId="43AA5D28" w14:textId="77777777" w:rsidR="006C35C0" w:rsidRPr="00D520A2" w:rsidRDefault="006C35C0" w:rsidP="00D520A2">
            <w:pPr>
              <w:spacing w:line="276" w:lineRule="auto"/>
              <w:rPr>
                <w:color w:val="000000"/>
              </w:rPr>
            </w:pPr>
            <w:r w:rsidRPr="00D520A2">
              <w:rPr>
                <w:color w:val="000000"/>
              </w:rPr>
              <w:t>Добыча нефти (тыс. тонн)</w:t>
            </w:r>
          </w:p>
        </w:tc>
        <w:tc>
          <w:tcPr>
            <w:tcW w:w="1577" w:type="dxa"/>
            <w:noWrap/>
            <w:vAlign w:val="center"/>
          </w:tcPr>
          <w:p w14:paraId="79C4B35A" w14:textId="77777777" w:rsidR="006C35C0" w:rsidRPr="00D520A2" w:rsidRDefault="006C35C0" w:rsidP="00D520A2">
            <w:pPr>
              <w:spacing w:line="276" w:lineRule="auto"/>
              <w:jc w:val="center"/>
              <w:rPr>
                <w:color w:val="000000"/>
              </w:rPr>
            </w:pPr>
            <w:r w:rsidRPr="00D520A2">
              <w:rPr>
                <w:color w:val="000000"/>
              </w:rPr>
              <w:t>12 962</w:t>
            </w:r>
          </w:p>
        </w:tc>
        <w:tc>
          <w:tcPr>
            <w:tcW w:w="1601" w:type="dxa"/>
            <w:noWrap/>
            <w:vAlign w:val="center"/>
          </w:tcPr>
          <w:p w14:paraId="0A216C26" w14:textId="77777777" w:rsidR="006C35C0" w:rsidRPr="00D520A2" w:rsidRDefault="006C35C0" w:rsidP="00D520A2">
            <w:pPr>
              <w:spacing w:line="276" w:lineRule="auto"/>
              <w:jc w:val="center"/>
              <w:rPr>
                <w:color w:val="000000"/>
              </w:rPr>
            </w:pPr>
            <w:r w:rsidRPr="00D520A2">
              <w:rPr>
                <w:color w:val="000000"/>
              </w:rPr>
              <w:t>13 635</w:t>
            </w:r>
          </w:p>
        </w:tc>
        <w:tc>
          <w:tcPr>
            <w:tcW w:w="1440" w:type="dxa"/>
            <w:noWrap/>
            <w:vAlign w:val="center"/>
          </w:tcPr>
          <w:p w14:paraId="3F3EA960" w14:textId="77777777" w:rsidR="006C35C0" w:rsidRPr="00D520A2" w:rsidRDefault="006C35C0" w:rsidP="00D520A2">
            <w:pPr>
              <w:spacing w:line="276" w:lineRule="auto"/>
              <w:jc w:val="center"/>
              <w:rPr>
                <w:color w:val="000000"/>
              </w:rPr>
            </w:pPr>
            <w:r w:rsidRPr="00D520A2">
              <w:rPr>
                <w:color w:val="000000"/>
              </w:rPr>
              <w:t>5</w:t>
            </w:r>
            <w:r w:rsidR="00311F4B">
              <w:rPr>
                <w:color w:val="000000"/>
              </w:rPr>
              <w:t>,</w:t>
            </w:r>
            <w:r w:rsidRPr="00D520A2">
              <w:rPr>
                <w:color w:val="000000"/>
              </w:rPr>
              <w:t>19%</w:t>
            </w:r>
          </w:p>
        </w:tc>
      </w:tr>
      <w:tr w:rsidR="006C35C0" w:rsidRPr="00D520A2" w14:paraId="532458F5" w14:textId="77777777" w:rsidTr="007D3892">
        <w:trPr>
          <w:trHeight w:val="315"/>
          <w:jc w:val="center"/>
        </w:trPr>
        <w:tc>
          <w:tcPr>
            <w:tcW w:w="5172" w:type="dxa"/>
            <w:noWrap/>
            <w:vAlign w:val="bottom"/>
          </w:tcPr>
          <w:p w14:paraId="7D800298" w14:textId="77777777" w:rsidR="006C35C0" w:rsidRPr="00D520A2" w:rsidRDefault="006C35C0" w:rsidP="00D520A2">
            <w:pPr>
              <w:spacing w:line="276" w:lineRule="auto"/>
              <w:rPr>
                <w:color w:val="000000"/>
              </w:rPr>
            </w:pPr>
            <w:r w:rsidRPr="00D520A2">
              <w:rPr>
                <w:color w:val="000000"/>
              </w:rPr>
              <w:t>Переработка нефти (тыс. тонн)</w:t>
            </w:r>
          </w:p>
        </w:tc>
        <w:tc>
          <w:tcPr>
            <w:tcW w:w="1577" w:type="dxa"/>
            <w:noWrap/>
            <w:vAlign w:val="center"/>
          </w:tcPr>
          <w:p w14:paraId="32F077E8" w14:textId="77777777" w:rsidR="006C35C0" w:rsidRPr="00D520A2" w:rsidRDefault="006C35C0" w:rsidP="00D520A2">
            <w:pPr>
              <w:spacing w:line="276" w:lineRule="auto"/>
              <w:jc w:val="center"/>
              <w:rPr>
                <w:color w:val="000000"/>
              </w:rPr>
            </w:pPr>
            <w:r w:rsidRPr="00D520A2">
              <w:rPr>
                <w:color w:val="000000"/>
              </w:rPr>
              <w:t>5 523</w:t>
            </w:r>
          </w:p>
        </w:tc>
        <w:tc>
          <w:tcPr>
            <w:tcW w:w="1601" w:type="dxa"/>
            <w:noWrap/>
            <w:vAlign w:val="center"/>
          </w:tcPr>
          <w:p w14:paraId="4E34CE54" w14:textId="77777777" w:rsidR="006C35C0" w:rsidRPr="00D520A2" w:rsidRDefault="006C35C0" w:rsidP="00D520A2">
            <w:pPr>
              <w:spacing w:line="276" w:lineRule="auto"/>
              <w:jc w:val="center"/>
              <w:rPr>
                <w:color w:val="000000"/>
              </w:rPr>
            </w:pPr>
            <w:r w:rsidRPr="00D520A2">
              <w:rPr>
                <w:color w:val="000000"/>
              </w:rPr>
              <w:t>2 510</w:t>
            </w:r>
          </w:p>
        </w:tc>
        <w:tc>
          <w:tcPr>
            <w:tcW w:w="1440" w:type="dxa"/>
            <w:noWrap/>
            <w:vAlign w:val="center"/>
          </w:tcPr>
          <w:p w14:paraId="5ADC5E8E" w14:textId="77777777" w:rsidR="006C35C0" w:rsidRPr="00D520A2" w:rsidRDefault="006C35C0" w:rsidP="00D520A2">
            <w:pPr>
              <w:spacing w:line="276" w:lineRule="auto"/>
              <w:jc w:val="center"/>
              <w:rPr>
                <w:color w:val="000000"/>
              </w:rPr>
            </w:pPr>
            <w:r w:rsidRPr="00D520A2">
              <w:rPr>
                <w:color w:val="000000"/>
              </w:rPr>
              <w:t>-54</w:t>
            </w:r>
            <w:r w:rsidR="00311F4B">
              <w:rPr>
                <w:color w:val="000000"/>
              </w:rPr>
              <w:t>,</w:t>
            </w:r>
            <w:r w:rsidRPr="00D520A2">
              <w:rPr>
                <w:color w:val="000000"/>
              </w:rPr>
              <w:t>55%</w:t>
            </w:r>
          </w:p>
        </w:tc>
      </w:tr>
    </w:tbl>
    <w:p w14:paraId="34759402" w14:textId="77777777" w:rsidR="00D520A2" w:rsidRDefault="00D520A2" w:rsidP="00D520A2">
      <w:pPr>
        <w:pStyle w:val="Default"/>
        <w:spacing w:line="276" w:lineRule="auto"/>
        <w:rPr>
          <w:rFonts w:ascii="Times New Roman" w:hAnsi="Times New Roman" w:cs="Times New Roman"/>
          <w:b/>
          <w:u w:val="single"/>
        </w:rPr>
      </w:pPr>
    </w:p>
    <w:p w14:paraId="1DBBE4E0" w14:textId="77777777" w:rsidR="00D520A2" w:rsidRPr="00D520A2" w:rsidRDefault="00D520A2" w:rsidP="00D520A2">
      <w:pPr>
        <w:pStyle w:val="Default"/>
        <w:spacing w:line="276" w:lineRule="auto"/>
        <w:ind w:firstLine="708"/>
        <w:jc w:val="both"/>
        <w:rPr>
          <w:rFonts w:ascii="Times New Roman" w:hAnsi="Times New Roman" w:cs="Times New Roman"/>
        </w:rPr>
      </w:pPr>
      <w:r w:rsidRPr="00D520A2">
        <w:rPr>
          <w:rFonts w:ascii="Times New Roman" w:hAnsi="Times New Roman" w:cs="Times New Roman"/>
        </w:rPr>
        <w:t xml:space="preserve">По итогам 2011 года </w:t>
      </w:r>
      <w:r w:rsidR="00553C39">
        <w:rPr>
          <w:rFonts w:ascii="Times New Roman" w:hAnsi="Times New Roman" w:cs="Times New Roman"/>
        </w:rPr>
        <w:t>Компания</w:t>
      </w:r>
      <w:r w:rsidRPr="00D520A2">
        <w:rPr>
          <w:rFonts w:ascii="Times New Roman" w:hAnsi="Times New Roman" w:cs="Times New Roman"/>
        </w:rPr>
        <w:t xml:space="preserve"> показала положительную динамику по основным финансовым показателям по сравнению с 2010 годом за счет более выгодной ценовой конъюнктуры рынка</w:t>
      </w:r>
      <w:r w:rsidR="008A0CD7">
        <w:rPr>
          <w:rFonts w:ascii="Times New Roman" w:hAnsi="Times New Roman" w:cs="Times New Roman"/>
        </w:rPr>
        <w:t xml:space="preserve"> и</w:t>
      </w:r>
      <w:r w:rsidRPr="00D520A2">
        <w:rPr>
          <w:rFonts w:ascii="Times New Roman" w:hAnsi="Times New Roman" w:cs="Times New Roman"/>
        </w:rPr>
        <w:t xml:space="preserve"> увеличения объема добычи нефти. </w:t>
      </w:r>
    </w:p>
    <w:p w14:paraId="4C48182D" w14:textId="77777777" w:rsidR="00D520A2" w:rsidRPr="00D520A2" w:rsidRDefault="00D520A2" w:rsidP="00D520A2">
      <w:pPr>
        <w:pStyle w:val="Default"/>
        <w:spacing w:line="276" w:lineRule="auto"/>
        <w:ind w:firstLine="708"/>
        <w:jc w:val="both"/>
        <w:rPr>
          <w:rFonts w:ascii="Times New Roman" w:hAnsi="Times New Roman" w:cs="Times New Roman"/>
        </w:rPr>
      </w:pPr>
      <w:r w:rsidRPr="00D520A2">
        <w:rPr>
          <w:rFonts w:ascii="Times New Roman" w:hAnsi="Times New Roman" w:cs="Times New Roman"/>
        </w:rPr>
        <w:t>Более низк</w:t>
      </w:r>
      <w:r>
        <w:rPr>
          <w:rFonts w:ascii="Times New Roman" w:hAnsi="Times New Roman" w:cs="Times New Roman"/>
        </w:rPr>
        <w:t xml:space="preserve">ий темп роста </w:t>
      </w:r>
      <w:r w:rsidRPr="00D520A2">
        <w:rPr>
          <w:rFonts w:ascii="Times New Roman" w:hAnsi="Times New Roman" w:cs="Times New Roman"/>
        </w:rPr>
        <w:t>чист</w:t>
      </w:r>
      <w:r>
        <w:rPr>
          <w:rFonts w:ascii="Times New Roman" w:hAnsi="Times New Roman" w:cs="Times New Roman"/>
        </w:rPr>
        <w:t>ой</w:t>
      </w:r>
      <w:r w:rsidRPr="00D520A2">
        <w:rPr>
          <w:rFonts w:ascii="Times New Roman" w:hAnsi="Times New Roman" w:cs="Times New Roman"/>
        </w:rPr>
        <w:t xml:space="preserve"> прибыл</w:t>
      </w:r>
      <w:r>
        <w:rPr>
          <w:rFonts w:ascii="Times New Roman" w:hAnsi="Times New Roman" w:cs="Times New Roman"/>
        </w:rPr>
        <w:t>и</w:t>
      </w:r>
      <w:r w:rsidRPr="00D520A2">
        <w:rPr>
          <w:rFonts w:ascii="Times New Roman" w:hAnsi="Times New Roman" w:cs="Times New Roman"/>
        </w:rPr>
        <w:t xml:space="preserve"> по сравнению с </w:t>
      </w:r>
      <w:r>
        <w:rPr>
          <w:rFonts w:ascii="Times New Roman" w:hAnsi="Times New Roman" w:cs="Times New Roman"/>
        </w:rPr>
        <w:t>другими показателями</w:t>
      </w:r>
      <w:r w:rsidRPr="00D520A2">
        <w:rPr>
          <w:rFonts w:ascii="Times New Roman" w:hAnsi="Times New Roman" w:cs="Times New Roman"/>
        </w:rPr>
        <w:t xml:space="preserve"> объясняется ростом амортизационных отчислений, созданием резервов под обесценение финансовых вложений, отрицательными курсовыми разницами за счет укрепления курса рубля.</w:t>
      </w:r>
    </w:p>
    <w:p w14:paraId="04D45609" w14:textId="77777777" w:rsidR="006C35C0" w:rsidRPr="00D520A2" w:rsidRDefault="006C35C0"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 xml:space="preserve"> </w:t>
      </w:r>
    </w:p>
    <w:p w14:paraId="60F54905" w14:textId="77777777" w:rsidR="006C35C0" w:rsidRPr="00D520A2" w:rsidRDefault="006C35C0"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 xml:space="preserve">ОПЕРАЦИОННЫЕ РЕЗУЛЬТАТЫ ДЕЯТЕЛЬНОСТИ </w:t>
      </w:r>
      <w:r w:rsidR="00553C39">
        <w:rPr>
          <w:rFonts w:ascii="Times New Roman" w:hAnsi="Times New Roman" w:cs="Times New Roman"/>
          <w:b/>
          <w:u w:val="single"/>
        </w:rPr>
        <w:t>КОМПАНИИ</w:t>
      </w:r>
    </w:p>
    <w:p w14:paraId="3CFF3609" w14:textId="77777777" w:rsidR="006C35C0" w:rsidRPr="00D520A2" w:rsidRDefault="006C35C0"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Добыча</w:t>
      </w:r>
    </w:p>
    <w:p w14:paraId="25C8BC5B" w14:textId="77777777" w:rsidR="006C35C0" w:rsidRPr="00357B9E" w:rsidRDefault="006C35C0" w:rsidP="00D520A2">
      <w:pPr>
        <w:pStyle w:val="Default"/>
        <w:spacing w:line="276" w:lineRule="auto"/>
        <w:ind w:firstLine="708"/>
        <w:jc w:val="both"/>
        <w:rPr>
          <w:rFonts w:ascii="Times New Roman" w:hAnsi="Times New Roman"/>
        </w:rPr>
      </w:pPr>
      <w:r w:rsidRPr="00D520A2">
        <w:rPr>
          <w:rFonts w:ascii="Times New Roman" w:hAnsi="Times New Roman" w:cs="Times New Roman"/>
        </w:rPr>
        <w:t>Как ранее отмечалось, ОАО НК "РуссНефть" осуществляет разведку и добычу в России на территории Ханты-Мансийского, Ямало-Ненецкого АО, республик Удмуртия, Башкортостан, Ульяновской, Саратовской, Волгоградской, Пензенской, Кировской областей.</w:t>
      </w:r>
    </w:p>
    <w:p w14:paraId="20EEB4AB" w14:textId="77777777" w:rsidR="00D520A2" w:rsidRPr="00357B9E" w:rsidRDefault="00D520A2" w:rsidP="00D520A2">
      <w:pPr>
        <w:pStyle w:val="Default"/>
        <w:spacing w:line="276" w:lineRule="auto"/>
        <w:ind w:firstLine="708"/>
        <w:jc w:val="both"/>
        <w:rPr>
          <w:rFonts w:ascii="Times New Roman" w:hAnsi="Times New Roman"/>
          <w:color w:val="auto"/>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1"/>
        <w:gridCol w:w="1227"/>
        <w:gridCol w:w="1227"/>
        <w:gridCol w:w="1130"/>
      </w:tblGrid>
      <w:tr w:rsidR="006C35C0" w:rsidRPr="00D520A2" w14:paraId="4E278575" w14:textId="77777777" w:rsidTr="00D520A2">
        <w:trPr>
          <w:trHeight w:val="315"/>
          <w:jc w:val="center"/>
        </w:trPr>
        <w:tc>
          <w:tcPr>
            <w:tcW w:w="5415" w:type="dxa"/>
            <w:noWrap/>
            <w:vAlign w:val="bottom"/>
          </w:tcPr>
          <w:p w14:paraId="0095D426" w14:textId="77777777" w:rsidR="006C35C0" w:rsidRPr="00D520A2" w:rsidRDefault="006C35C0" w:rsidP="00D520A2">
            <w:pPr>
              <w:spacing w:line="276" w:lineRule="auto"/>
              <w:jc w:val="center"/>
              <w:rPr>
                <w:b/>
                <w:color w:val="000000"/>
              </w:rPr>
            </w:pPr>
            <w:r w:rsidRPr="00D520A2">
              <w:rPr>
                <w:b/>
                <w:color w:val="000000"/>
              </w:rPr>
              <w:t>Показатель</w:t>
            </w:r>
          </w:p>
        </w:tc>
        <w:tc>
          <w:tcPr>
            <w:tcW w:w="1080" w:type="dxa"/>
            <w:noWrap/>
            <w:vAlign w:val="bottom"/>
          </w:tcPr>
          <w:p w14:paraId="0EF868FC" w14:textId="77777777" w:rsidR="006C35C0" w:rsidRPr="00D520A2" w:rsidRDefault="006C35C0" w:rsidP="00D520A2">
            <w:pPr>
              <w:spacing w:line="276" w:lineRule="auto"/>
              <w:jc w:val="center"/>
              <w:rPr>
                <w:b/>
                <w:color w:val="000000"/>
              </w:rPr>
            </w:pPr>
            <w:r w:rsidRPr="00D520A2">
              <w:rPr>
                <w:b/>
                <w:color w:val="000000"/>
              </w:rPr>
              <w:t>2010</w:t>
            </w:r>
          </w:p>
        </w:tc>
        <w:tc>
          <w:tcPr>
            <w:tcW w:w="1080" w:type="dxa"/>
            <w:noWrap/>
            <w:vAlign w:val="bottom"/>
          </w:tcPr>
          <w:p w14:paraId="6AE04158" w14:textId="77777777" w:rsidR="006C35C0" w:rsidRPr="00D520A2" w:rsidRDefault="006C35C0" w:rsidP="00D520A2">
            <w:pPr>
              <w:spacing w:line="276" w:lineRule="auto"/>
              <w:jc w:val="center"/>
              <w:rPr>
                <w:b/>
                <w:color w:val="000000"/>
              </w:rPr>
            </w:pPr>
            <w:r w:rsidRPr="00D520A2">
              <w:rPr>
                <w:b/>
                <w:color w:val="000000"/>
              </w:rPr>
              <w:t>2011</w:t>
            </w:r>
          </w:p>
        </w:tc>
        <w:tc>
          <w:tcPr>
            <w:tcW w:w="995" w:type="dxa"/>
            <w:noWrap/>
            <w:vAlign w:val="bottom"/>
          </w:tcPr>
          <w:p w14:paraId="3837C258" w14:textId="77777777" w:rsidR="006C35C0" w:rsidRPr="00D520A2" w:rsidRDefault="006C35C0" w:rsidP="00D520A2">
            <w:pPr>
              <w:spacing w:line="276" w:lineRule="auto"/>
              <w:jc w:val="center"/>
              <w:rPr>
                <w:b/>
                <w:color w:val="000000"/>
              </w:rPr>
            </w:pPr>
            <w:r w:rsidRPr="00D520A2">
              <w:rPr>
                <w:b/>
                <w:color w:val="000000"/>
              </w:rPr>
              <w:t>изм.</w:t>
            </w:r>
          </w:p>
        </w:tc>
      </w:tr>
      <w:tr w:rsidR="006C35C0" w:rsidRPr="00D520A2" w14:paraId="1B38BF96" w14:textId="77777777" w:rsidTr="00D520A2">
        <w:trPr>
          <w:trHeight w:val="300"/>
          <w:jc w:val="center"/>
        </w:trPr>
        <w:tc>
          <w:tcPr>
            <w:tcW w:w="5415" w:type="dxa"/>
            <w:noWrap/>
            <w:vAlign w:val="bottom"/>
          </w:tcPr>
          <w:p w14:paraId="5D37AB06" w14:textId="77777777" w:rsidR="006C35C0" w:rsidRPr="00D520A2" w:rsidRDefault="006C35C0" w:rsidP="00D520A2">
            <w:pPr>
              <w:spacing w:line="276" w:lineRule="auto"/>
              <w:rPr>
                <w:color w:val="000000"/>
              </w:rPr>
            </w:pPr>
            <w:r w:rsidRPr="00D520A2">
              <w:rPr>
                <w:color w:val="000000"/>
              </w:rPr>
              <w:t>Добыча нефти (тыс. тонн)</w:t>
            </w:r>
          </w:p>
        </w:tc>
        <w:tc>
          <w:tcPr>
            <w:tcW w:w="1080" w:type="dxa"/>
            <w:noWrap/>
            <w:vAlign w:val="center"/>
          </w:tcPr>
          <w:p w14:paraId="3BA8F6FF" w14:textId="77777777" w:rsidR="006C35C0" w:rsidRPr="00D520A2" w:rsidRDefault="006C35C0" w:rsidP="00D520A2">
            <w:pPr>
              <w:spacing w:line="276" w:lineRule="auto"/>
              <w:jc w:val="center"/>
              <w:rPr>
                <w:color w:val="000000"/>
              </w:rPr>
            </w:pPr>
            <w:r w:rsidRPr="00D520A2">
              <w:rPr>
                <w:color w:val="000000"/>
              </w:rPr>
              <w:t>12 962</w:t>
            </w:r>
          </w:p>
        </w:tc>
        <w:tc>
          <w:tcPr>
            <w:tcW w:w="1080" w:type="dxa"/>
            <w:noWrap/>
            <w:vAlign w:val="center"/>
          </w:tcPr>
          <w:p w14:paraId="5C186B1A" w14:textId="77777777" w:rsidR="006C35C0" w:rsidRPr="00D520A2" w:rsidRDefault="006C35C0" w:rsidP="00D520A2">
            <w:pPr>
              <w:spacing w:line="276" w:lineRule="auto"/>
              <w:jc w:val="center"/>
              <w:rPr>
                <w:color w:val="000000"/>
              </w:rPr>
            </w:pPr>
            <w:r w:rsidRPr="00D520A2">
              <w:rPr>
                <w:color w:val="000000"/>
              </w:rPr>
              <w:t>13 635</w:t>
            </w:r>
          </w:p>
        </w:tc>
        <w:tc>
          <w:tcPr>
            <w:tcW w:w="995" w:type="dxa"/>
            <w:noWrap/>
            <w:vAlign w:val="center"/>
          </w:tcPr>
          <w:p w14:paraId="2FD1B5D0" w14:textId="77777777" w:rsidR="006C35C0" w:rsidRPr="00D520A2" w:rsidRDefault="006C35C0" w:rsidP="00D520A2">
            <w:pPr>
              <w:spacing w:line="276" w:lineRule="auto"/>
              <w:jc w:val="center"/>
              <w:rPr>
                <w:color w:val="000000"/>
              </w:rPr>
            </w:pPr>
            <w:r w:rsidRPr="00D520A2">
              <w:rPr>
                <w:color w:val="000000"/>
              </w:rPr>
              <w:t>5</w:t>
            </w:r>
            <w:r w:rsidR="00311F4B">
              <w:rPr>
                <w:color w:val="000000"/>
              </w:rPr>
              <w:t>,</w:t>
            </w:r>
            <w:r w:rsidRPr="00D520A2">
              <w:rPr>
                <w:color w:val="000000"/>
              </w:rPr>
              <w:t>19%</w:t>
            </w:r>
          </w:p>
        </w:tc>
      </w:tr>
      <w:tr w:rsidR="006C35C0" w:rsidRPr="00D520A2" w14:paraId="5193D4B2" w14:textId="77777777" w:rsidTr="00D520A2">
        <w:trPr>
          <w:trHeight w:val="360"/>
          <w:jc w:val="center"/>
        </w:trPr>
        <w:tc>
          <w:tcPr>
            <w:tcW w:w="5415" w:type="dxa"/>
            <w:noWrap/>
            <w:vAlign w:val="bottom"/>
          </w:tcPr>
          <w:p w14:paraId="6B1A9ADB" w14:textId="77777777" w:rsidR="006C35C0" w:rsidRPr="00D520A2" w:rsidRDefault="006C35C0" w:rsidP="00D520A2">
            <w:pPr>
              <w:spacing w:line="276" w:lineRule="auto"/>
              <w:rPr>
                <w:color w:val="000000"/>
              </w:rPr>
            </w:pPr>
            <w:r w:rsidRPr="00D520A2">
              <w:rPr>
                <w:color w:val="000000"/>
              </w:rPr>
              <w:t xml:space="preserve">Среднесуточная добыча нефти </w:t>
            </w:r>
          </w:p>
          <w:p w14:paraId="76B3BAB1" w14:textId="77777777" w:rsidR="006C35C0" w:rsidRPr="00D520A2" w:rsidRDefault="006C35C0" w:rsidP="00D520A2">
            <w:pPr>
              <w:spacing w:line="276" w:lineRule="auto"/>
              <w:rPr>
                <w:color w:val="000000"/>
              </w:rPr>
            </w:pPr>
            <w:r w:rsidRPr="00D520A2">
              <w:rPr>
                <w:color w:val="000000"/>
              </w:rPr>
              <w:t>(тыс. тонн/сутки)</w:t>
            </w:r>
          </w:p>
        </w:tc>
        <w:tc>
          <w:tcPr>
            <w:tcW w:w="1080" w:type="dxa"/>
            <w:noWrap/>
            <w:vAlign w:val="center"/>
          </w:tcPr>
          <w:p w14:paraId="680E114F" w14:textId="77777777" w:rsidR="006C35C0" w:rsidRPr="00D520A2" w:rsidRDefault="006C35C0" w:rsidP="00553C39">
            <w:pPr>
              <w:spacing w:line="276" w:lineRule="auto"/>
              <w:jc w:val="center"/>
              <w:rPr>
                <w:color w:val="000000"/>
              </w:rPr>
            </w:pPr>
            <w:r w:rsidRPr="00D520A2">
              <w:rPr>
                <w:color w:val="000000"/>
              </w:rPr>
              <w:t>3</w:t>
            </w:r>
            <w:r w:rsidR="00553C39">
              <w:rPr>
                <w:color w:val="000000"/>
              </w:rPr>
              <w:t>5,5</w:t>
            </w:r>
          </w:p>
        </w:tc>
        <w:tc>
          <w:tcPr>
            <w:tcW w:w="1080" w:type="dxa"/>
            <w:noWrap/>
            <w:vAlign w:val="center"/>
          </w:tcPr>
          <w:p w14:paraId="7EBAEB06" w14:textId="77777777" w:rsidR="006C35C0" w:rsidRPr="00D520A2" w:rsidRDefault="006C35C0" w:rsidP="00D520A2">
            <w:pPr>
              <w:spacing w:line="276" w:lineRule="auto"/>
              <w:jc w:val="center"/>
              <w:rPr>
                <w:color w:val="000000"/>
              </w:rPr>
            </w:pPr>
            <w:r w:rsidRPr="00D520A2">
              <w:rPr>
                <w:color w:val="000000"/>
              </w:rPr>
              <w:t>37</w:t>
            </w:r>
            <w:r w:rsidR="00553C39">
              <w:rPr>
                <w:color w:val="000000"/>
              </w:rPr>
              <w:t>,4</w:t>
            </w:r>
          </w:p>
        </w:tc>
        <w:tc>
          <w:tcPr>
            <w:tcW w:w="995" w:type="dxa"/>
            <w:noWrap/>
            <w:vAlign w:val="center"/>
          </w:tcPr>
          <w:p w14:paraId="63D73186" w14:textId="77777777" w:rsidR="006C35C0" w:rsidRPr="00D520A2" w:rsidRDefault="006C35C0" w:rsidP="00D520A2">
            <w:pPr>
              <w:spacing w:line="276" w:lineRule="auto"/>
              <w:jc w:val="center"/>
              <w:rPr>
                <w:color w:val="000000"/>
              </w:rPr>
            </w:pPr>
            <w:r w:rsidRPr="00D520A2">
              <w:rPr>
                <w:color w:val="000000"/>
              </w:rPr>
              <w:t>5</w:t>
            </w:r>
            <w:r w:rsidR="00311F4B">
              <w:rPr>
                <w:color w:val="000000"/>
              </w:rPr>
              <w:t>,</w:t>
            </w:r>
            <w:r w:rsidRPr="00D520A2">
              <w:rPr>
                <w:color w:val="000000"/>
              </w:rPr>
              <w:t>19%</w:t>
            </w:r>
          </w:p>
        </w:tc>
      </w:tr>
    </w:tbl>
    <w:p w14:paraId="2F538389" w14:textId="77777777" w:rsidR="006C35C0" w:rsidRPr="00D520A2" w:rsidRDefault="006C35C0" w:rsidP="00D520A2">
      <w:pPr>
        <w:pStyle w:val="Default"/>
        <w:spacing w:line="276" w:lineRule="auto"/>
        <w:rPr>
          <w:rFonts w:ascii="Times New Roman" w:hAnsi="Times New Roman" w:cs="Times New Roman"/>
        </w:rPr>
      </w:pPr>
      <w:r w:rsidRPr="00D520A2">
        <w:rPr>
          <w:rFonts w:ascii="Times New Roman" w:hAnsi="Times New Roman" w:cs="Times New Roman"/>
          <w:i/>
          <w:iCs/>
        </w:rPr>
        <w:t>* при 7,12 баррелей в тонне нефти</w:t>
      </w:r>
    </w:p>
    <w:p w14:paraId="31E9F490" w14:textId="77777777" w:rsidR="00FD46DB" w:rsidRPr="00D520A2" w:rsidRDefault="00FD46DB" w:rsidP="00D520A2">
      <w:pPr>
        <w:pStyle w:val="Default"/>
        <w:spacing w:line="276" w:lineRule="auto"/>
        <w:ind w:firstLine="708"/>
        <w:jc w:val="both"/>
        <w:rPr>
          <w:rFonts w:ascii="Times New Roman" w:hAnsi="Times New Roman" w:cs="Times New Roman"/>
        </w:rPr>
      </w:pPr>
    </w:p>
    <w:p w14:paraId="77581153" w14:textId="77777777" w:rsidR="00D520A2" w:rsidRPr="00D520A2" w:rsidRDefault="00D520A2" w:rsidP="00D520A2">
      <w:pPr>
        <w:spacing w:line="276" w:lineRule="auto"/>
        <w:ind w:firstLine="709"/>
        <w:jc w:val="both"/>
      </w:pPr>
      <w:r w:rsidRPr="00D520A2">
        <w:t xml:space="preserve">Среднесуточная добыча за 2011 составила 37,4 </w:t>
      </w:r>
      <w:proofErr w:type="spellStart"/>
      <w:r w:rsidRPr="00D520A2">
        <w:t>тыс.тн</w:t>
      </w:r>
      <w:proofErr w:type="spellEnd"/>
      <w:r w:rsidRPr="00D520A2">
        <w:t xml:space="preserve">. в сутки, что на 5% больше показателя 2010 года (35,5 </w:t>
      </w:r>
      <w:proofErr w:type="spellStart"/>
      <w:r w:rsidRPr="00D520A2">
        <w:t>тыс.тн</w:t>
      </w:r>
      <w:proofErr w:type="spellEnd"/>
      <w:r w:rsidRPr="00D520A2">
        <w:t>. в сутки). Добыча нефти за 2011 год на 5% больше показателя 2010 года.</w:t>
      </w:r>
    </w:p>
    <w:p w14:paraId="089D9544" w14:textId="77777777" w:rsidR="00D520A2" w:rsidRPr="00D520A2" w:rsidRDefault="00D520A2" w:rsidP="00D520A2">
      <w:pPr>
        <w:spacing w:line="276" w:lineRule="auto"/>
        <w:ind w:firstLine="709"/>
        <w:jc w:val="both"/>
      </w:pPr>
      <w:r>
        <w:t>При этом следует отметить, что о</w:t>
      </w:r>
      <w:r w:rsidRPr="00D520A2">
        <w:t xml:space="preserve">бъем проходки </w:t>
      </w:r>
      <w:r>
        <w:t xml:space="preserve">по предприятиям </w:t>
      </w:r>
      <w:r w:rsidR="00553C39">
        <w:t>Компании</w:t>
      </w:r>
      <w:r>
        <w:t xml:space="preserve"> </w:t>
      </w:r>
      <w:r w:rsidRPr="00D520A2">
        <w:t xml:space="preserve">вырос на 68% к 2010 году и составил 550 </w:t>
      </w:r>
      <w:proofErr w:type="spellStart"/>
      <w:r w:rsidRPr="00D520A2">
        <w:t>тыс.м</w:t>
      </w:r>
      <w:proofErr w:type="spellEnd"/>
      <w:r w:rsidRPr="00D520A2">
        <w:t xml:space="preserve">. </w:t>
      </w:r>
      <w:r>
        <w:t>З</w:t>
      </w:r>
      <w:r w:rsidRPr="00D520A2">
        <w:t xml:space="preserve">акончено бурением 186 </w:t>
      </w:r>
      <w:proofErr w:type="spellStart"/>
      <w:r w:rsidRPr="00D520A2">
        <w:t>скв</w:t>
      </w:r>
      <w:proofErr w:type="spellEnd"/>
      <w:r w:rsidRPr="00D520A2">
        <w:t xml:space="preserve">., закончено освоением 179 </w:t>
      </w:r>
      <w:proofErr w:type="spellStart"/>
      <w:r w:rsidRPr="00D520A2">
        <w:t>скв</w:t>
      </w:r>
      <w:proofErr w:type="spellEnd"/>
      <w:r w:rsidRPr="00D520A2">
        <w:t xml:space="preserve">., что </w:t>
      </w:r>
      <w:r w:rsidR="008A0CD7">
        <w:t xml:space="preserve">на </w:t>
      </w:r>
      <w:r w:rsidRPr="00D520A2">
        <w:t>47% больше соответствующего показателя 2010 года.</w:t>
      </w:r>
      <w:r>
        <w:t xml:space="preserve"> В</w:t>
      </w:r>
      <w:r w:rsidRPr="00D520A2">
        <w:t xml:space="preserve"> рамках программы по работе с низкоэффективным фондом </w:t>
      </w:r>
      <w:r>
        <w:t xml:space="preserve">скважин </w:t>
      </w:r>
      <w:r w:rsidRPr="00D520A2">
        <w:t>останов</w:t>
      </w:r>
      <w:r>
        <w:t>лен ряд</w:t>
      </w:r>
      <w:r w:rsidRPr="00D520A2">
        <w:t xml:space="preserve"> </w:t>
      </w:r>
      <w:proofErr w:type="spellStart"/>
      <w:r w:rsidRPr="00D520A2">
        <w:t>высокообводненных</w:t>
      </w:r>
      <w:proofErr w:type="spellEnd"/>
      <w:r w:rsidRPr="00D520A2">
        <w:t xml:space="preserve"> и низко дебитных скважин. </w:t>
      </w:r>
    </w:p>
    <w:p w14:paraId="20740BC6" w14:textId="77777777" w:rsidR="00D520A2" w:rsidRPr="00D520A2" w:rsidRDefault="00D520A2" w:rsidP="00D520A2">
      <w:pPr>
        <w:spacing w:line="276" w:lineRule="auto"/>
        <w:ind w:firstLine="709"/>
        <w:jc w:val="both"/>
      </w:pPr>
    </w:p>
    <w:p w14:paraId="1EF47C01" w14:textId="77777777" w:rsidR="00F565E8" w:rsidRDefault="00F565E8" w:rsidP="00D520A2">
      <w:pPr>
        <w:pStyle w:val="Default"/>
        <w:spacing w:line="276" w:lineRule="auto"/>
        <w:rPr>
          <w:rFonts w:ascii="Times New Roman" w:hAnsi="Times New Roman" w:cs="Times New Roman"/>
          <w:b/>
          <w:u w:val="single"/>
        </w:rPr>
      </w:pPr>
    </w:p>
    <w:p w14:paraId="2445FA5F" w14:textId="77777777" w:rsidR="00962F03" w:rsidRPr="00D520A2" w:rsidRDefault="00962F03"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lastRenderedPageBreak/>
        <w:t>Запасы</w:t>
      </w:r>
    </w:p>
    <w:p w14:paraId="2BA2D758" w14:textId="77777777" w:rsidR="00962F03" w:rsidRPr="00D520A2" w:rsidRDefault="00962F03" w:rsidP="00D520A2">
      <w:pPr>
        <w:spacing w:line="276" w:lineRule="auto"/>
        <w:ind w:firstLine="709"/>
        <w:jc w:val="both"/>
      </w:pPr>
      <w:r w:rsidRPr="00D520A2">
        <w:t>Согласно данным</w:t>
      </w:r>
      <w:r w:rsidR="00D42C9E" w:rsidRPr="00D520A2">
        <w:t>,</w:t>
      </w:r>
      <w:r w:rsidRPr="00D520A2">
        <w:t xml:space="preserve"> аудированным компанией Miller </w:t>
      </w:r>
      <w:proofErr w:type="spellStart"/>
      <w:r w:rsidRPr="00D520A2">
        <w:t>and</w:t>
      </w:r>
      <w:proofErr w:type="spellEnd"/>
      <w:r w:rsidRPr="00D520A2">
        <w:t xml:space="preserve"> </w:t>
      </w:r>
      <w:proofErr w:type="spellStart"/>
      <w:r w:rsidRPr="00D520A2">
        <w:t>Lents</w:t>
      </w:r>
      <w:proofErr w:type="spellEnd"/>
      <w:r w:rsidRPr="00D520A2">
        <w:t xml:space="preserve"> (США), запасы нефти и газа по всем предприятиям, входящим в корпоративную структуру </w:t>
      </w:r>
      <w:r w:rsidR="00553C39">
        <w:t>Компании</w:t>
      </w:r>
      <w:r w:rsidRPr="00D520A2">
        <w:t>, составляют:</w:t>
      </w:r>
    </w:p>
    <w:p w14:paraId="212C13BA" w14:textId="77777777" w:rsidR="00962F03" w:rsidRPr="00D520A2" w:rsidRDefault="00962F03" w:rsidP="00D520A2">
      <w:pPr>
        <w:spacing w:line="276" w:lineRule="auto"/>
        <w:rPr>
          <w:b/>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3633"/>
        <w:gridCol w:w="2856"/>
      </w:tblGrid>
      <w:tr w:rsidR="00962F03" w:rsidRPr="00D520A2" w14:paraId="7A4DD48F" w14:textId="77777777" w:rsidTr="00384A59">
        <w:trPr>
          <w:trHeight w:val="315"/>
          <w:jc w:val="center"/>
        </w:trPr>
        <w:tc>
          <w:tcPr>
            <w:tcW w:w="3246" w:type="dxa"/>
            <w:noWrap/>
            <w:vAlign w:val="center"/>
          </w:tcPr>
          <w:p w14:paraId="32FD885C" w14:textId="77777777" w:rsidR="00962F03" w:rsidRPr="00D520A2" w:rsidRDefault="00962F03" w:rsidP="00D520A2">
            <w:pPr>
              <w:spacing w:line="276" w:lineRule="auto"/>
              <w:jc w:val="center"/>
              <w:rPr>
                <w:b/>
              </w:rPr>
            </w:pPr>
            <w:r w:rsidRPr="00D520A2">
              <w:rPr>
                <w:b/>
              </w:rPr>
              <w:t>Нефть</w:t>
            </w:r>
            <w:r w:rsidRPr="00D520A2">
              <w:t>, млн. баррелей</w:t>
            </w:r>
          </w:p>
        </w:tc>
        <w:tc>
          <w:tcPr>
            <w:tcW w:w="3633" w:type="dxa"/>
            <w:noWrap/>
            <w:vAlign w:val="center"/>
          </w:tcPr>
          <w:p w14:paraId="4364F755" w14:textId="77777777" w:rsidR="00962F03" w:rsidRPr="00D520A2" w:rsidRDefault="00962F03" w:rsidP="00D520A2">
            <w:pPr>
              <w:spacing w:line="276" w:lineRule="auto"/>
              <w:jc w:val="center"/>
              <w:rPr>
                <w:color w:val="000000"/>
              </w:rPr>
            </w:pPr>
            <w:r w:rsidRPr="00D520A2">
              <w:t>на 01.01.201</w:t>
            </w:r>
            <w:r w:rsidR="00BF0263" w:rsidRPr="00D520A2">
              <w:t>2</w:t>
            </w:r>
          </w:p>
        </w:tc>
        <w:tc>
          <w:tcPr>
            <w:tcW w:w="2856" w:type="dxa"/>
            <w:vAlign w:val="center"/>
          </w:tcPr>
          <w:p w14:paraId="13713D6A" w14:textId="77777777" w:rsidR="00962F03" w:rsidRPr="00D520A2" w:rsidRDefault="00962F03" w:rsidP="00D520A2">
            <w:pPr>
              <w:spacing w:line="276" w:lineRule="auto"/>
              <w:jc w:val="center"/>
            </w:pPr>
            <w:r w:rsidRPr="00D520A2">
              <w:t>на 01.01.201</w:t>
            </w:r>
            <w:r w:rsidR="00BF0263" w:rsidRPr="00D520A2">
              <w:t>1</w:t>
            </w:r>
          </w:p>
        </w:tc>
      </w:tr>
      <w:tr w:rsidR="00BF0263" w:rsidRPr="00D520A2" w14:paraId="10A3BC7D" w14:textId="77777777" w:rsidTr="00384A59">
        <w:trPr>
          <w:trHeight w:val="300"/>
          <w:jc w:val="center"/>
        </w:trPr>
        <w:tc>
          <w:tcPr>
            <w:tcW w:w="3246" w:type="dxa"/>
            <w:noWrap/>
            <w:vAlign w:val="center"/>
          </w:tcPr>
          <w:p w14:paraId="16E075FA" w14:textId="77777777" w:rsidR="00BF0263" w:rsidRPr="00D520A2" w:rsidRDefault="00BF0263" w:rsidP="00D520A2">
            <w:pPr>
              <w:spacing w:line="276" w:lineRule="auto"/>
              <w:jc w:val="center"/>
              <w:rPr>
                <w:b/>
              </w:rPr>
            </w:pPr>
            <w:r w:rsidRPr="00D520A2">
              <w:t>Доказанные</w:t>
            </w:r>
          </w:p>
        </w:tc>
        <w:tc>
          <w:tcPr>
            <w:tcW w:w="3633" w:type="dxa"/>
            <w:noWrap/>
            <w:vAlign w:val="center"/>
          </w:tcPr>
          <w:p w14:paraId="3C1AAD65" w14:textId="77777777" w:rsidR="00BF0263" w:rsidRPr="00D520A2" w:rsidRDefault="00BF0263" w:rsidP="00D520A2">
            <w:pPr>
              <w:spacing w:line="276" w:lineRule="auto"/>
              <w:jc w:val="center"/>
            </w:pPr>
            <w:r w:rsidRPr="00D520A2">
              <w:t>1 653,001</w:t>
            </w:r>
          </w:p>
        </w:tc>
        <w:tc>
          <w:tcPr>
            <w:tcW w:w="2856" w:type="dxa"/>
            <w:vAlign w:val="center"/>
          </w:tcPr>
          <w:p w14:paraId="667AD0A8" w14:textId="77777777" w:rsidR="00BF0263" w:rsidRPr="00D520A2" w:rsidRDefault="00BF0263" w:rsidP="00D520A2">
            <w:pPr>
              <w:spacing w:line="276" w:lineRule="auto"/>
              <w:jc w:val="center"/>
              <w:rPr>
                <w:color w:val="000000"/>
              </w:rPr>
            </w:pPr>
            <w:r w:rsidRPr="00D520A2">
              <w:t>1 606,752</w:t>
            </w:r>
          </w:p>
        </w:tc>
      </w:tr>
      <w:tr w:rsidR="00BF0263" w:rsidRPr="00D520A2" w14:paraId="3A5F66DD" w14:textId="77777777" w:rsidTr="00384A59">
        <w:trPr>
          <w:trHeight w:val="315"/>
          <w:jc w:val="center"/>
        </w:trPr>
        <w:tc>
          <w:tcPr>
            <w:tcW w:w="3246" w:type="dxa"/>
            <w:noWrap/>
            <w:vAlign w:val="center"/>
          </w:tcPr>
          <w:p w14:paraId="7482B9C2" w14:textId="77777777" w:rsidR="00BF0263" w:rsidRPr="00D520A2" w:rsidRDefault="00BF0263" w:rsidP="00D520A2">
            <w:pPr>
              <w:spacing w:line="276" w:lineRule="auto"/>
              <w:jc w:val="center"/>
              <w:rPr>
                <w:color w:val="000000"/>
              </w:rPr>
            </w:pPr>
            <w:r w:rsidRPr="00D520A2">
              <w:t>Вероятные</w:t>
            </w:r>
          </w:p>
        </w:tc>
        <w:tc>
          <w:tcPr>
            <w:tcW w:w="3633" w:type="dxa"/>
            <w:noWrap/>
            <w:vAlign w:val="center"/>
          </w:tcPr>
          <w:p w14:paraId="561D4A13" w14:textId="77777777" w:rsidR="00BF0263" w:rsidRPr="00D520A2" w:rsidRDefault="00BF0263" w:rsidP="00D520A2">
            <w:pPr>
              <w:spacing w:line="276" w:lineRule="auto"/>
              <w:jc w:val="center"/>
            </w:pPr>
            <w:r w:rsidRPr="00D520A2">
              <w:t>619,932</w:t>
            </w:r>
          </w:p>
        </w:tc>
        <w:tc>
          <w:tcPr>
            <w:tcW w:w="2856" w:type="dxa"/>
            <w:vAlign w:val="center"/>
          </w:tcPr>
          <w:p w14:paraId="3CAFABD2" w14:textId="77777777" w:rsidR="00BF0263" w:rsidRPr="00D520A2" w:rsidRDefault="00BF0263" w:rsidP="00D520A2">
            <w:pPr>
              <w:spacing w:line="276" w:lineRule="auto"/>
              <w:jc w:val="center"/>
              <w:rPr>
                <w:color w:val="000000"/>
              </w:rPr>
            </w:pPr>
            <w:r w:rsidRPr="00D520A2">
              <w:t>643,595</w:t>
            </w:r>
          </w:p>
        </w:tc>
      </w:tr>
      <w:tr w:rsidR="00BF0263" w:rsidRPr="00D520A2" w14:paraId="6F50B016" w14:textId="77777777" w:rsidTr="00384A59">
        <w:trPr>
          <w:trHeight w:val="300"/>
          <w:jc w:val="center"/>
        </w:trPr>
        <w:tc>
          <w:tcPr>
            <w:tcW w:w="3246" w:type="dxa"/>
            <w:noWrap/>
            <w:vAlign w:val="center"/>
          </w:tcPr>
          <w:p w14:paraId="78FA0260" w14:textId="77777777" w:rsidR="00BF0263" w:rsidRPr="00D520A2" w:rsidRDefault="00BF0263" w:rsidP="00D520A2">
            <w:pPr>
              <w:spacing w:line="276" w:lineRule="auto"/>
              <w:jc w:val="center"/>
              <w:rPr>
                <w:color w:val="000000"/>
              </w:rPr>
            </w:pPr>
            <w:r w:rsidRPr="00D520A2">
              <w:t>Возможные</w:t>
            </w:r>
          </w:p>
        </w:tc>
        <w:tc>
          <w:tcPr>
            <w:tcW w:w="3633" w:type="dxa"/>
            <w:noWrap/>
            <w:vAlign w:val="center"/>
          </w:tcPr>
          <w:p w14:paraId="2A3A11C4" w14:textId="77777777" w:rsidR="00BF0263" w:rsidRPr="00D520A2" w:rsidRDefault="00BF0263" w:rsidP="00D520A2">
            <w:pPr>
              <w:spacing w:line="276" w:lineRule="auto"/>
              <w:jc w:val="center"/>
            </w:pPr>
            <w:r w:rsidRPr="00D520A2">
              <w:t>820,682</w:t>
            </w:r>
          </w:p>
        </w:tc>
        <w:tc>
          <w:tcPr>
            <w:tcW w:w="2856" w:type="dxa"/>
            <w:vAlign w:val="center"/>
          </w:tcPr>
          <w:p w14:paraId="10C84D78" w14:textId="77777777" w:rsidR="00BF0263" w:rsidRPr="00D520A2" w:rsidRDefault="00BF0263" w:rsidP="00D520A2">
            <w:pPr>
              <w:spacing w:line="276" w:lineRule="auto"/>
              <w:jc w:val="center"/>
              <w:rPr>
                <w:color w:val="000000"/>
              </w:rPr>
            </w:pPr>
            <w:r w:rsidRPr="00D520A2">
              <w:t>902,697</w:t>
            </w:r>
          </w:p>
        </w:tc>
      </w:tr>
    </w:tbl>
    <w:p w14:paraId="05801E60" w14:textId="77777777" w:rsidR="00962F03" w:rsidRPr="00D520A2" w:rsidRDefault="00962F03" w:rsidP="00D520A2">
      <w:pPr>
        <w:spacing w:line="276" w:lineRule="auto"/>
        <w:rPr>
          <w:b/>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3633"/>
        <w:gridCol w:w="2856"/>
      </w:tblGrid>
      <w:tr w:rsidR="00962F03" w:rsidRPr="00D520A2" w14:paraId="3ABB0CDC" w14:textId="77777777" w:rsidTr="00D520A2">
        <w:trPr>
          <w:trHeight w:val="315"/>
          <w:jc w:val="center"/>
        </w:trPr>
        <w:tc>
          <w:tcPr>
            <w:tcW w:w="2895" w:type="dxa"/>
            <w:noWrap/>
            <w:vAlign w:val="center"/>
          </w:tcPr>
          <w:p w14:paraId="1F1A0F63" w14:textId="77777777" w:rsidR="00962F03" w:rsidRPr="00D520A2" w:rsidRDefault="00962F03" w:rsidP="00D520A2">
            <w:pPr>
              <w:spacing w:line="276" w:lineRule="auto"/>
              <w:jc w:val="center"/>
              <w:rPr>
                <w:b/>
              </w:rPr>
            </w:pPr>
            <w:r w:rsidRPr="00D520A2">
              <w:rPr>
                <w:b/>
              </w:rPr>
              <w:t>Газ</w:t>
            </w:r>
            <w:r w:rsidRPr="00D520A2">
              <w:t xml:space="preserve">, </w:t>
            </w:r>
            <w:proofErr w:type="spellStart"/>
            <w:r w:rsidRPr="00D520A2">
              <w:t>млн.куб.футов</w:t>
            </w:r>
            <w:proofErr w:type="spellEnd"/>
          </w:p>
        </w:tc>
        <w:tc>
          <w:tcPr>
            <w:tcW w:w="3240" w:type="dxa"/>
            <w:noWrap/>
            <w:vAlign w:val="center"/>
          </w:tcPr>
          <w:p w14:paraId="45CCF985" w14:textId="77777777" w:rsidR="00962F03" w:rsidRPr="00D520A2" w:rsidRDefault="00962F03" w:rsidP="00D520A2">
            <w:pPr>
              <w:spacing w:line="276" w:lineRule="auto"/>
              <w:jc w:val="center"/>
              <w:rPr>
                <w:color w:val="000000"/>
              </w:rPr>
            </w:pPr>
            <w:r w:rsidRPr="00D520A2">
              <w:t>на 01.01.201</w:t>
            </w:r>
            <w:r w:rsidR="00BF0263" w:rsidRPr="00D520A2">
              <w:t>2</w:t>
            </w:r>
          </w:p>
        </w:tc>
        <w:tc>
          <w:tcPr>
            <w:tcW w:w="2547" w:type="dxa"/>
            <w:vAlign w:val="center"/>
          </w:tcPr>
          <w:p w14:paraId="638D31C4" w14:textId="77777777" w:rsidR="00962F03" w:rsidRPr="00D520A2" w:rsidRDefault="00962F03" w:rsidP="00D520A2">
            <w:pPr>
              <w:spacing w:line="276" w:lineRule="auto"/>
              <w:jc w:val="center"/>
            </w:pPr>
            <w:r w:rsidRPr="00D520A2">
              <w:t>на 01.01.201</w:t>
            </w:r>
            <w:r w:rsidR="00BF0263" w:rsidRPr="00D520A2">
              <w:t>1</w:t>
            </w:r>
          </w:p>
        </w:tc>
      </w:tr>
      <w:tr w:rsidR="00BF0263" w:rsidRPr="00D520A2" w14:paraId="7C7F3954" w14:textId="77777777" w:rsidTr="00D520A2">
        <w:trPr>
          <w:trHeight w:val="300"/>
          <w:jc w:val="center"/>
        </w:trPr>
        <w:tc>
          <w:tcPr>
            <w:tcW w:w="2895" w:type="dxa"/>
            <w:noWrap/>
            <w:vAlign w:val="center"/>
          </w:tcPr>
          <w:p w14:paraId="34E939E6" w14:textId="77777777" w:rsidR="00BF0263" w:rsidRPr="00D520A2" w:rsidRDefault="00BF0263" w:rsidP="00D520A2">
            <w:pPr>
              <w:spacing w:line="276" w:lineRule="auto"/>
              <w:jc w:val="center"/>
              <w:rPr>
                <w:b/>
              </w:rPr>
            </w:pPr>
            <w:r w:rsidRPr="00D520A2">
              <w:t>Доказанные</w:t>
            </w:r>
          </w:p>
        </w:tc>
        <w:tc>
          <w:tcPr>
            <w:tcW w:w="3240" w:type="dxa"/>
            <w:noWrap/>
            <w:vAlign w:val="center"/>
          </w:tcPr>
          <w:p w14:paraId="725F0E8F" w14:textId="77777777" w:rsidR="00BF0263" w:rsidRPr="00D520A2" w:rsidRDefault="00BF0263" w:rsidP="00D520A2">
            <w:pPr>
              <w:spacing w:line="276" w:lineRule="auto"/>
              <w:jc w:val="center"/>
            </w:pPr>
            <w:r w:rsidRPr="00D520A2">
              <w:t>1 040 529</w:t>
            </w:r>
          </w:p>
        </w:tc>
        <w:tc>
          <w:tcPr>
            <w:tcW w:w="2547" w:type="dxa"/>
            <w:vAlign w:val="center"/>
          </w:tcPr>
          <w:p w14:paraId="43BE7444" w14:textId="77777777" w:rsidR="00BF0263" w:rsidRPr="00D520A2" w:rsidRDefault="00BF0263" w:rsidP="00D520A2">
            <w:pPr>
              <w:spacing w:line="276" w:lineRule="auto"/>
              <w:jc w:val="center"/>
              <w:rPr>
                <w:color w:val="000000"/>
              </w:rPr>
            </w:pPr>
            <w:r w:rsidRPr="00D520A2">
              <w:t>880 279</w:t>
            </w:r>
          </w:p>
        </w:tc>
      </w:tr>
      <w:tr w:rsidR="00BF0263" w:rsidRPr="00D520A2" w14:paraId="25C9343F" w14:textId="77777777" w:rsidTr="00D520A2">
        <w:trPr>
          <w:trHeight w:val="315"/>
          <w:jc w:val="center"/>
        </w:trPr>
        <w:tc>
          <w:tcPr>
            <w:tcW w:w="2895" w:type="dxa"/>
            <w:noWrap/>
            <w:vAlign w:val="center"/>
          </w:tcPr>
          <w:p w14:paraId="37C7498C" w14:textId="77777777" w:rsidR="00BF0263" w:rsidRPr="00D520A2" w:rsidRDefault="00BF0263" w:rsidP="00D520A2">
            <w:pPr>
              <w:spacing w:line="276" w:lineRule="auto"/>
              <w:jc w:val="center"/>
              <w:rPr>
                <w:color w:val="000000"/>
              </w:rPr>
            </w:pPr>
            <w:r w:rsidRPr="00D520A2">
              <w:t>Вероятные</w:t>
            </w:r>
          </w:p>
        </w:tc>
        <w:tc>
          <w:tcPr>
            <w:tcW w:w="3240" w:type="dxa"/>
            <w:noWrap/>
            <w:vAlign w:val="center"/>
          </w:tcPr>
          <w:p w14:paraId="735D476A" w14:textId="77777777" w:rsidR="00BF0263" w:rsidRPr="00D520A2" w:rsidRDefault="00BF0263" w:rsidP="00D520A2">
            <w:pPr>
              <w:spacing w:line="276" w:lineRule="auto"/>
              <w:jc w:val="center"/>
            </w:pPr>
            <w:r w:rsidRPr="00D520A2">
              <w:t>272 683</w:t>
            </w:r>
          </w:p>
        </w:tc>
        <w:tc>
          <w:tcPr>
            <w:tcW w:w="2547" w:type="dxa"/>
            <w:vAlign w:val="center"/>
          </w:tcPr>
          <w:p w14:paraId="5C899941" w14:textId="77777777" w:rsidR="00BF0263" w:rsidRPr="00D520A2" w:rsidRDefault="00BF0263" w:rsidP="00D520A2">
            <w:pPr>
              <w:spacing w:line="276" w:lineRule="auto"/>
              <w:jc w:val="center"/>
              <w:rPr>
                <w:color w:val="000000"/>
              </w:rPr>
            </w:pPr>
            <w:r w:rsidRPr="00D520A2">
              <w:t>337 230</w:t>
            </w:r>
          </w:p>
        </w:tc>
      </w:tr>
      <w:tr w:rsidR="00BF0263" w:rsidRPr="00D520A2" w14:paraId="444BC3C7" w14:textId="77777777" w:rsidTr="00D520A2">
        <w:trPr>
          <w:trHeight w:val="300"/>
          <w:jc w:val="center"/>
        </w:trPr>
        <w:tc>
          <w:tcPr>
            <w:tcW w:w="2895" w:type="dxa"/>
            <w:noWrap/>
            <w:vAlign w:val="center"/>
          </w:tcPr>
          <w:p w14:paraId="32E6225D" w14:textId="77777777" w:rsidR="00BF0263" w:rsidRPr="00D520A2" w:rsidRDefault="00BF0263" w:rsidP="00D520A2">
            <w:pPr>
              <w:spacing w:line="276" w:lineRule="auto"/>
              <w:jc w:val="center"/>
              <w:rPr>
                <w:color w:val="000000"/>
              </w:rPr>
            </w:pPr>
            <w:r w:rsidRPr="00D520A2">
              <w:t>Возможные</w:t>
            </w:r>
          </w:p>
        </w:tc>
        <w:tc>
          <w:tcPr>
            <w:tcW w:w="3240" w:type="dxa"/>
            <w:noWrap/>
            <w:vAlign w:val="center"/>
          </w:tcPr>
          <w:p w14:paraId="41C11C95" w14:textId="77777777" w:rsidR="00BF0263" w:rsidRPr="00D520A2" w:rsidRDefault="00BF0263" w:rsidP="00D520A2">
            <w:pPr>
              <w:spacing w:line="276" w:lineRule="auto"/>
              <w:jc w:val="center"/>
            </w:pPr>
            <w:r w:rsidRPr="00D520A2">
              <w:t>287 317</w:t>
            </w:r>
          </w:p>
        </w:tc>
        <w:tc>
          <w:tcPr>
            <w:tcW w:w="2547" w:type="dxa"/>
            <w:vAlign w:val="center"/>
          </w:tcPr>
          <w:p w14:paraId="28724EF5" w14:textId="77777777" w:rsidR="00BF0263" w:rsidRPr="00D520A2" w:rsidRDefault="00BF0263" w:rsidP="00D520A2">
            <w:pPr>
              <w:spacing w:line="276" w:lineRule="auto"/>
              <w:jc w:val="center"/>
              <w:rPr>
                <w:color w:val="000000"/>
              </w:rPr>
            </w:pPr>
            <w:r w:rsidRPr="00D520A2">
              <w:t>359 523</w:t>
            </w:r>
          </w:p>
        </w:tc>
      </w:tr>
    </w:tbl>
    <w:p w14:paraId="29A27AAB" w14:textId="77777777" w:rsidR="00962F03" w:rsidRPr="00D520A2" w:rsidRDefault="00962F03" w:rsidP="00D520A2">
      <w:pPr>
        <w:spacing w:line="276" w:lineRule="auto"/>
      </w:pPr>
    </w:p>
    <w:p w14:paraId="5948AFA3" w14:textId="77777777" w:rsidR="00962F03" w:rsidRPr="00D520A2" w:rsidRDefault="00962F03" w:rsidP="00D520A2">
      <w:pPr>
        <w:spacing w:line="276" w:lineRule="auto"/>
        <w:ind w:firstLine="709"/>
        <w:jc w:val="both"/>
      </w:pPr>
      <w:r w:rsidRPr="00D520A2">
        <w:t>В 201</w:t>
      </w:r>
      <w:r w:rsidR="00BF0263" w:rsidRPr="00D520A2">
        <w:t>1</w:t>
      </w:r>
      <w:r w:rsidRPr="00D520A2">
        <w:t xml:space="preserve"> году </w:t>
      </w:r>
      <w:r w:rsidR="00553C39">
        <w:t>Компания</w:t>
      </w:r>
      <w:r w:rsidRPr="00D520A2">
        <w:t xml:space="preserve"> полностью восполнила </w:t>
      </w:r>
      <w:r w:rsidR="004F6769" w:rsidRPr="00D520A2">
        <w:t xml:space="preserve">свою </w:t>
      </w:r>
      <w:r w:rsidRPr="00D520A2">
        <w:t xml:space="preserve">годовую добычу и прирастила </w:t>
      </w:r>
      <w:r w:rsidR="00BF0263" w:rsidRPr="00D520A2">
        <w:t>46</w:t>
      </w:r>
      <w:r w:rsidRPr="00D520A2">
        <w:t xml:space="preserve"> млн. баррелей доказанных запасов.</w:t>
      </w:r>
      <w:r w:rsidR="00D42C9E" w:rsidRPr="00D520A2">
        <w:t xml:space="preserve"> </w:t>
      </w:r>
      <w:r w:rsidRPr="00D520A2">
        <w:t>Этого удалось достичь благодаря рациональному планированию бурения и получению новой геолого-геофизической информации, позволившей уточнить геологическое строение месторождений в границах имеющихся лицензионных участков.</w:t>
      </w:r>
    </w:p>
    <w:p w14:paraId="5486DEEC" w14:textId="77777777" w:rsidR="00962F03" w:rsidRPr="00D520A2" w:rsidRDefault="00962F03" w:rsidP="00D520A2">
      <w:pPr>
        <w:spacing w:line="276" w:lineRule="auto"/>
        <w:rPr>
          <w:b/>
        </w:rPr>
      </w:pPr>
    </w:p>
    <w:p w14:paraId="5522F45A" w14:textId="77777777" w:rsidR="00962F03" w:rsidRPr="00D520A2" w:rsidRDefault="00962F03"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Переработка</w:t>
      </w:r>
    </w:p>
    <w:p w14:paraId="3904FAC3" w14:textId="77777777" w:rsidR="00962F03" w:rsidRPr="00D520A2" w:rsidRDefault="004F6769"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Как отмечалось</w:t>
      </w:r>
      <w:r w:rsidR="00D806D2" w:rsidRPr="00D520A2">
        <w:rPr>
          <w:rFonts w:ascii="Times New Roman" w:hAnsi="Times New Roman" w:cs="Times New Roman"/>
        </w:rPr>
        <w:t xml:space="preserve"> ранее</w:t>
      </w:r>
      <w:r w:rsidRPr="00D520A2">
        <w:rPr>
          <w:rFonts w:ascii="Times New Roman" w:hAnsi="Times New Roman" w:cs="Times New Roman"/>
        </w:rPr>
        <w:t>, в</w:t>
      </w:r>
      <w:r w:rsidR="00D806D2" w:rsidRPr="00D520A2">
        <w:rPr>
          <w:rFonts w:ascii="Times New Roman" w:hAnsi="Times New Roman" w:cs="Times New Roman"/>
        </w:rPr>
        <w:t xml:space="preserve"> начале 2011 года в</w:t>
      </w:r>
      <w:r w:rsidR="00962F03" w:rsidRPr="00D520A2">
        <w:rPr>
          <w:rFonts w:ascii="Times New Roman" w:hAnsi="Times New Roman" w:cs="Times New Roman"/>
        </w:rPr>
        <w:t xml:space="preserve"> структуру </w:t>
      </w:r>
      <w:r w:rsidR="00553C39">
        <w:rPr>
          <w:rFonts w:ascii="Times New Roman" w:hAnsi="Times New Roman" w:cs="Times New Roman"/>
        </w:rPr>
        <w:t>Компании</w:t>
      </w:r>
      <w:r w:rsidR="00962F03" w:rsidRPr="00D520A2">
        <w:rPr>
          <w:rFonts w:ascii="Times New Roman" w:hAnsi="Times New Roman" w:cs="Times New Roman"/>
        </w:rPr>
        <w:t xml:space="preserve"> вход</w:t>
      </w:r>
      <w:r w:rsidR="00D806D2" w:rsidRPr="00D520A2">
        <w:rPr>
          <w:rFonts w:ascii="Times New Roman" w:hAnsi="Times New Roman" w:cs="Times New Roman"/>
        </w:rPr>
        <w:t>или</w:t>
      </w:r>
      <w:r w:rsidR="00962F03" w:rsidRPr="00D520A2">
        <w:rPr>
          <w:rFonts w:ascii="Times New Roman" w:hAnsi="Times New Roman" w:cs="Times New Roman"/>
        </w:rPr>
        <w:t xml:space="preserve"> 2 перерабатывающих завода</w:t>
      </w:r>
      <w:r w:rsidR="00D806D2" w:rsidRPr="00D520A2">
        <w:rPr>
          <w:rFonts w:ascii="Times New Roman" w:hAnsi="Times New Roman" w:cs="Times New Roman"/>
        </w:rPr>
        <w:t>:</w:t>
      </w:r>
      <w:r w:rsidR="00962F03" w:rsidRPr="00D520A2">
        <w:rPr>
          <w:rFonts w:ascii="Times New Roman" w:hAnsi="Times New Roman" w:cs="Times New Roman"/>
        </w:rPr>
        <w:t xml:space="preserve"> ОАО «Орскнефтеоргсинтез»</w:t>
      </w:r>
      <w:r w:rsidRPr="00D520A2">
        <w:rPr>
          <w:rFonts w:ascii="Times New Roman" w:hAnsi="Times New Roman" w:cs="Times New Roman"/>
        </w:rPr>
        <w:t xml:space="preserve"> и</w:t>
      </w:r>
      <w:r w:rsidR="00962F03" w:rsidRPr="00D520A2">
        <w:rPr>
          <w:rFonts w:ascii="Times New Roman" w:hAnsi="Times New Roman" w:cs="Times New Roman"/>
        </w:rPr>
        <w:t xml:space="preserve"> ОАО «Нефтемаслозавод»</w:t>
      </w:r>
      <w:r w:rsidR="00D806D2" w:rsidRPr="00D520A2">
        <w:rPr>
          <w:rFonts w:ascii="Times New Roman" w:hAnsi="Times New Roman" w:cs="Times New Roman"/>
        </w:rPr>
        <w:t xml:space="preserve">, </w:t>
      </w:r>
      <w:r w:rsidR="00D520A2" w:rsidRPr="00D520A2">
        <w:rPr>
          <w:rFonts w:ascii="Times New Roman" w:hAnsi="Times New Roman" w:cs="Times New Roman"/>
        </w:rPr>
        <w:t>Установленная мощность предприятий составляла</w:t>
      </w:r>
      <w:r w:rsidR="00D520A2">
        <w:rPr>
          <w:rFonts w:ascii="Times New Roman" w:hAnsi="Times New Roman" w:cs="Times New Roman"/>
        </w:rPr>
        <w:t xml:space="preserve"> </w:t>
      </w:r>
      <w:r w:rsidR="00D520A2" w:rsidRPr="00D520A2">
        <w:rPr>
          <w:rFonts w:ascii="Times New Roman" w:hAnsi="Times New Roman" w:cs="Times New Roman"/>
        </w:rPr>
        <w:t>6 630 тыс. тонн</w:t>
      </w:r>
      <w:r w:rsidR="00553C39">
        <w:rPr>
          <w:rFonts w:ascii="Times New Roman" w:hAnsi="Times New Roman" w:cs="Times New Roman"/>
        </w:rPr>
        <w:t xml:space="preserve"> переработки нефти</w:t>
      </w:r>
      <w:r w:rsidR="00D520A2" w:rsidRPr="00D520A2">
        <w:rPr>
          <w:rFonts w:ascii="Times New Roman" w:hAnsi="Times New Roman" w:cs="Times New Roman"/>
        </w:rPr>
        <w:t xml:space="preserve"> </w:t>
      </w:r>
      <w:r w:rsidR="00553C39">
        <w:rPr>
          <w:rFonts w:ascii="Times New Roman" w:hAnsi="Times New Roman" w:cs="Times New Roman"/>
        </w:rPr>
        <w:t xml:space="preserve">в год </w:t>
      </w:r>
      <w:r w:rsidR="00D520A2" w:rsidRPr="00D520A2">
        <w:rPr>
          <w:rFonts w:ascii="Times New Roman" w:hAnsi="Times New Roman" w:cs="Times New Roman"/>
        </w:rPr>
        <w:t xml:space="preserve">(ОНОС), 90 тыс. тонн/год (НМЗ). </w:t>
      </w:r>
      <w:r w:rsidR="00D520A2">
        <w:rPr>
          <w:rFonts w:ascii="Times New Roman" w:hAnsi="Times New Roman" w:cs="Times New Roman"/>
        </w:rPr>
        <w:t>О</w:t>
      </w:r>
      <w:r w:rsidR="00D806D2" w:rsidRPr="00D520A2">
        <w:rPr>
          <w:rFonts w:ascii="Times New Roman" w:hAnsi="Times New Roman" w:cs="Times New Roman"/>
        </w:rPr>
        <w:t xml:space="preserve">днако по итогам 2011 года </w:t>
      </w:r>
      <w:r w:rsidR="00553C39">
        <w:rPr>
          <w:rFonts w:ascii="Times New Roman" w:hAnsi="Times New Roman" w:cs="Times New Roman"/>
        </w:rPr>
        <w:t>Компания</w:t>
      </w:r>
      <w:r w:rsidR="00D806D2" w:rsidRPr="00D520A2">
        <w:rPr>
          <w:rFonts w:ascii="Times New Roman" w:hAnsi="Times New Roman" w:cs="Times New Roman"/>
        </w:rPr>
        <w:t xml:space="preserve"> прекратила свою деятельность в нефтеперерабатывающем секторе</w:t>
      </w:r>
      <w:r w:rsidR="00962F03" w:rsidRPr="00D520A2">
        <w:rPr>
          <w:rFonts w:ascii="Times New Roman" w:hAnsi="Times New Roman" w:cs="Times New Roman"/>
        </w:rPr>
        <w:t xml:space="preserve">. </w:t>
      </w:r>
    </w:p>
    <w:p w14:paraId="0F14CB0F" w14:textId="77777777" w:rsidR="00962F03" w:rsidRPr="00D520A2" w:rsidRDefault="00962F03" w:rsidP="00D520A2">
      <w:pPr>
        <w:pStyle w:val="Default"/>
        <w:spacing w:line="276" w:lineRule="auto"/>
        <w:jc w:val="both"/>
        <w:rPr>
          <w:rFonts w:ascii="Times New Roman" w:hAnsi="Times New Roman" w:cs="Times New Roman"/>
          <w:b/>
          <w:u w:val="single"/>
        </w:rPr>
      </w:pPr>
    </w:p>
    <w:p w14:paraId="2BBEA51D" w14:textId="77777777" w:rsidR="00962F03" w:rsidRPr="00D520A2" w:rsidRDefault="00962F03"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ФИНАНСОВЫЕ РЕЗУЛЬТАТЫ ДЕЯТЕЛЬНОСТИ</w:t>
      </w:r>
      <w:r w:rsidR="00420F2C" w:rsidRPr="00D520A2">
        <w:rPr>
          <w:rFonts w:ascii="Times New Roman" w:hAnsi="Times New Roman" w:cs="Times New Roman"/>
          <w:b/>
          <w:u w:val="single"/>
        </w:rPr>
        <w:t xml:space="preserve"> </w:t>
      </w:r>
      <w:r w:rsidR="00553C39">
        <w:rPr>
          <w:rFonts w:ascii="Times New Roman" w:hAnsi="Times New Roman" w:cs="Times New Roman"/>
          <w:b/>
          <w:u w:val="single"/>
        </w:rPr>
        <w:t>КОМПАНИИ</w:t>
      </w:r>
    </w:p>
    <w:p w14:paraId="4BD118E2" w14:textId="77777777" w:rsidR="00962F03" w:rsidRDefault="00962F03" w:rsidP="00D520A2">
      <w:pPr>
        <w:pStyle w:val="Default"/>
        <w:spacing w:line="276" w:lineRule="auto"/>
        <w:jc w:val="center"/>
        <w:rPr>
          <w:rFonts w:ascii="Times New Roman" w:hAnsi="Times New Roman" w:cs="Times New Roman"/>
          <w:color w:val="auto"/>
          <w:highlight w:val="green"/>
        </w:rPr>
      </w:pPr>
    </w:p>
    <w:tbl>
      <w:tblPr>
        <w:tblW w:w="9735" w:type="dxa"/>
        <w:jc w:val="center"/>
        <w:tblLayout w:type="fixed"/>
        <w:tblLook w:val="0000" w:firstRow="0" w:lastRow="0" w:firstColumn="0" w:lastColumn="0" w:noHBand="0" w:noVBand="0"/>
      </w:tblPr>
      <w:tblGrid>
        <w:gridCol w:w="5496"/>
        <w:gridCol w:w="1674"/>
        <w:gridCol w:w="1309"/>
        <w:gridCol w:w="1256"/>
      </w:tblGrid>
      <w:tr w:rsidR="00D520A2" w:rsidRPr="00D520A2" w14:paraId="77479DFA" w14:textId="77777777" w:rsidTr="007D3892">
        <w:trPr>
          <w:trHeight w:val="555"/>
          <w:tblHeader/>
          <w:jc w:val="center"/>
        </w:trPr>
        <w:tc>
          <w:tcPr>
            <w:tcW w:w="5496" w:type="dxa"/>
            <w:tcBorders>
              <w:top w:val="single" w:sz="4" w:space="0" w:color="auto"/>
              <w:left w:val="single" w:sz="4" w:space="0" w:color="auto"/>
              <w:bottom w:val="single" w:sz="4" w:space="0" w:color="auto"/>
              <w:right w:val="single" w:sz="4" w:space="0" w:color="auto"/>
            </w:tcBorders>
            <w:vAlign w:val="center"/>
          </w:tcPr>
          <w:p w14:paraId="2FB47DA7" w14:textId="77777777" w:rsidR="00D520A2" w:rsidRPr="00D520A2" w:rsidRDefault="00D520A2" w:rsidP="007D3892">
            <w:pPr>
              <w:spacing w:line="276" w:lineRule="auto"/>
              <w:jc w:val="center"/>
              <w:rPr>
                <w:b/>
                <w:color w:val="000000"/>
              </w:rPr>
            </w:pPr>
            <w:r w:rsidRPr="00D520A2">
              <w:rPr>
                <w:b/>
                <w:color w:val="000000"/>
              </w:rPr>
              <w:t xml:space="preserve">Показатель (US$ </w:t>
            </w:r>
            <w:r w:rsidR="007D3892">
              <w:rPr>
                <w:b/>
                <w:color w:val="000000"/>
              </w:rPr>
              <w:t>тыс</w:t>
            </w:r>
            <w:r w:rsidRPr="00D520A2">
              <w:rPr>
                <w:b/>
                <w:color w:val="000000"/>
              </w:rPr>
              <w:t>.)</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3A454A8F" w14:textId="77777777" w:rsidR="00D520A2" w:rsidRPr="00D520A2" w:rsidRDefault="00D520A2" w:rsidP="005E67C7">
            <w:pPr>
              <w:spacing w:line="276" w:lineRule="auto"/>
              <w:jc w:val="center"/>
              <w:rPr>
                <w:b/>
                <w:color w:val="000000"/>
              </w:rPr>
            </w:pPr>
            <w:r w:rsidRPr="00D520A2">
              <w:rPr>
                <w:b/>
                <w:color w:val="000000"/>
              </w:rPr>
              <w:t>2010</w:t>
            </w:r>
          </w:p>
        </w:tc>
        <w:tc>
          <w:tcPr>
            <w:tcW w:w="1309" w:type="dxa"/>
            <w:tcBorders>
              <w:top w:val="single" w:sz="4" w:space="0" w:color="auto"/>
              <w:left w:val="nil"/>
              <w:bottom w:val="single" w:sz="4" w:space="0" w:color="auto"/>
              <w:right w:val="single" w:sz="4" w:space="0" w:color="auto"/>
            </w:tcBorders>
            <w:vAlign w:val="center"/>
          </w:tcPr>
          <w:p w14:paraId="0F4A1017" w14:textId="77777777" w:rsidR="00D520A2" w:rsidRPr="00D520A2" w:rsidRDefault="00D520A2" w:rsidP="005E67C7">
            <w:pPr>
              <w:spacing w:line="276" w:lineRule="auto"/>
              <w:jc w:val="center"/>
              <w:rPr>
                <w:b/>
                <w:color w:val="000000"/>
              </w:rPr>
            </w:pPr>
            <w:r w:rsidRPr="00D520A2">
              <w:rPr>
                <w:b/>
                <w:color w:val="000000"/>
              </w:rPr>
              <w:t>2011</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2758086A" w14:textId="77777777" w:rsidR="00D520A2" w:rsidRPr="00D520A2" w:rsidRDefault="00D520A2" w:rsidP="005E67C7">
            <w:pPr>
              <w:spacing w:line="276" w:lineRule="auto"/>
              <w:jc w:val="center"/>
              <w:rPr>
                <w:b/>
                <w:color w:val="000000"/>
              </w:rPr>
            </w:pPr>
            <w:r w:rsidRPr="00D520A2">
              <w:rPr>
                <w:b/>
                <w:color w:val="000000"/>
              </w:rPr>
              <w:t>изм.</w:t>
            </w:r>
          </w:p>
        </w:tc>
      </w:tr>
      <w:tr w:rsidR="00D520A2" w:rsidRPr="00D520A2" w14:paraId="2E36908E" w14:textId="77777777" w:rsidTr="007D3892">
        <w:trPr>
          <w:trHeight w:val="292"/>
          <w:jc w:val="center"/>
        </w:trPr>
        <w:tc>
          <w:tcPr>
            <w:tcW w:w="5496" w:type="dxa"/>
            <w:tcBorders>
              <w:top w:val="nil"/>
              <w:left w:val="single" w:sz="4" w:space="0" w:color="auto"/>
              <w:bottom w:val="single" w:sz="4" w:space="0" w:color="auto"/>
              <w:right w:val="single" w:sz="4" w:space="0" w:color="auto"/>
            </w:tcBorders>
            <w:vAlign w:val="bottom"/>
          </w:tcPr>
          <w:p w14:paraId="11846700" w14:textId="77777777" w:rsidR="00D520A2" w:rsidRPr="00D520A2" w:rsidRDefault="00D520A2" w:rsidP="005E67C7">
            <w:pPr>
              <w:spacing w:line="276" w:lineRule="auto"/>
              <w:rPr>
                <w:b/>
                <w:bCs/>
                <w:color w:val="000000"/>
              </w:rPr>
            </w:pPr>
            <w:r w:rsidRPr="00D520A2">
              <w:rPr>
                <w:b/>
                <w:bCs/>
                <w:color w:val="000000"/>
              </w:rPr>
              <w:t>Выручка</w:t>
            </w:r>
          </w:p>
        </w:tc>
        <w:tc>
          <w:tcPr>
            <w:tcW w:w="1674" w:type="dxa"/>
            <w:tcBorders>
              <w:top w:val="nil"/>
              <w:left w:val="single" w:sz="4" w:space="0" w:color="auto"/>
              <w:bottom w:val="single" w:sz="4" w:space="0" w:color="auto"/>
              <w:right w:val="single" w:sz="4" w:space="0" w:color="auto"/>
            </w:tcBorders>
            <w:shd w:val="clear" w:color="auto" w:fill="auto"/>
            <w:vAlign w:val="center"/>
          </w:tcPr>
          <w:p w14:paraId="1F702320" w14:textId="77777777" w:rsidR="00D520A2" w:rsidRPr="00D520A2" w:rsidRDefault="00D520A2" w:rsidP="005E67C7">
            <w:pPr>
              <w:spacing w:line="276" w:lineRule="auto"/>
              <w:jc w:val="center"/>
              <w:rPr>
                <w:b/>
                <w:bCs/>
                <w:color w:val="000000"/>
              </w:rPr>
            </w:pPr>
          </w:p>
        </w:tc>
        <w:tc>
          <w:tcPr>
            <w:tcW w:w="1309" w:type="dxa"/>
            <w:tcBorders>
              <w:top w:val="nil"/>
              <w:left w:val="nil"/>
              <w:bottom w:val="single" w:sz="4" w:space="0" w:color="auto"/>
              <w:right w:val="single" w:sz="4" w:space="0" w:color="auto"/>
            </w:tcBorders>
            <w:vAlign w:val="center"/>
          </w:tcPr>
          <w:p w14:paraId="2C0037FA" w14:textId="77777777" w:rsidR="00D520A2" w:rsidRPr="00D520A2" w:rsidRDefault="00D520A2" w:rsidP="005E67C7">
            <w:pPr>
              <w:spacing w:line="276" w:lineRule="auto"/>
              <w:jc w:val="center"/>
              <w:rPr>
                <w:b/>
                <w:bCs/>
                <w:color w:val="000000"/>
              </w:rP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1F7031E3" w14:textId="77777777" w:rsidR="00D520A2" w:rsidRPr="00D520A2" w:rsidRDefault="00D520A2" w:rsidP="005E67C7">
            <w:pPr>
              <w:spacing w:line="276" w:lineRule="auto"/>
              <w:jc w:val="center"/>
              <w:rPr>
                <w:b/>
                <w:bCs/>
                <w:color w:val="000000"/>
              </w:rPr>
            </w:pPr>
          </w:p>
        </w:tc>
      </w:tr>
      <w:tr w:rsidR="007D3892" w:rsidRPr="00D520A2" w14:paraId="122E869F" w14:textId="77777777" w:rsidTr="007D3892">
        <w:trPr>
          <w:trHeight w:val="292"/>
          <w:jc w:val="center"/>
        </w:trPr>
        <w:tc>
          <w:tcPr>
            <w:tcW w:w="5496" w:type="dxa"/>
            <w:tcBorders>
              <w:top w:val="nil"/>
              <w:left w:val="single" w:sz="4" w:space="0" w:color="auto"/>
              <w:bottom w:val="single" w:sz="4" w:space="0" w:color="auto"/>
              <w:right w:val="single" w:sz="4" w:space="0" w:color="auto"/>
            </w:tcBorders>
            <w:vAlign w:val="bottom"/>
          </w:tcPr>
          <w:p w14:paraId="7E546F2C" w14:textId="77777777" w:rsidR="007D3892" w:rsidRPr="00D520A2" w:rsidRDefault="007D3892" w:rsidP="005E67C7">
            <w:pPr>
              <w:spacing w:line="276" w:lineRule="auto"/>
              <w:rPr>
                <w:color w:val="000000"/>
              </w:rPr>
            </w:pPr>
            <w:r w:rsidRPr="00D520A2">
              <w:rPr>
                <w:color w:val="000000"/>
              </w:rPr>
              <w:t>Реализация нефти</w:t>
            </w:r>
          </w:p>
        </w:tc>
        <w:tc>
          <w:tcPr>
            <w:tcW w:w="1674" w:type="dxa"/>
            <w:tcBorders>
              <w:top w:val="nil"/>
              <w:left w:val="single" w:sz="4" w:space="0" w:color="auto"/>
              <w:bottom w:val="single" w:sz="4" w:space="0" w:color="auto"/>
              <w:right w:val="single" w:sz="4" w:space="0" w:color="auto"/>
            </w:tcBorders>
            <w:shd w:val="clear" w:color="auto" w:fill="auto"/>
            <w:vAlign w:val="center"/>
          </w:tcPr>
          <w:p w14:paraId="0839F827" w14:textId="77777777" w:rsidR="007D3892" w:rsidRPr="007D3892" w:rsidRDefault="007D3892">
            <w:pPr>
              <w:jc w:val="center"/>
              <w:rPr>
                <w:color w:val="000000"/>
                <w:szCs w:val="22"/>
              </w:rPr>
            </w:pPr>
            <w:r w:rsidRPr="007D3892">
              <w:rPr>
                <w:color w:val="000000"/>
                <w:szCs w:val="22"/>
              </w:rPr>
              <w:t>4 009 686</w:t>
            </w:r>
          </w:p>
        </w:tc>
        <w:tc>
          <w:tcPr>
            <w:tcW w:w="1309" w:type="dxa"/>
            <w:tcBorders>
              <w:top w:val="nil"/>
              <w:left w:val="nil"/>
              <w:bottom w:val="single" w:sz="4" w:space="0" w:color="auto"/>
              <w:right w:val="single" w:sz="4" w:space="0" w:color="auto"/>
            </w:tcBorders>
            <w:vAlign w:val="center"/>
          </w:tcPr>
          <w:p w14:paraId="32F1ABBD" w14:textId="77777777" w:rsidR="007D3892" w:rsidRPr="007D3892" w:rsidRDefault="007D3892">
            <w:pPr>
              <w:jc w:val="center"/>
              <w:rPr>
                <w:color w:val="000000"/>
                <w:szCs w:val="22"/>
              </w:rPr>
            </w:pPr>
            <w:r w:rsidRPr="007D3892">
              <w:rPr>
                <w:color w:val="000000"/>
                <w:szCs w:val="22"/>
              </w:rPr>
              <w:t>6 581 860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7C5634A5" w14:textId="77777777" w:rsidR="007D3892" w:rsidRPr="007D3892" w:rsidRDefault="007D3892" w:rsidP="002846F1">
            <w:pPr>
              <w:jc w:val="center"/>
              <w:rPr>
                <w:color w:val="000000"/>
                <w:szCs w:val="22"/>
              </w:rPr>
            </w:pPr>
            <w:r w:rsidRPr="007D3892">
              <w:rPr>
                <w:color w:val="000000"/>
                <w:szCs w:val="22"/>
              </w:rPr>
              <w:t>64</w:t>
            </w:r>
            <w:r w:rsidR="002846F1">
              <w:rPr>
                <w:color w:val="000000"/>
                <w:szCs w:val="22"/>
              </w:rPr>
              <w:t>,</w:t>
            </w:r>
            <w:r w:rsidRPr="007D3892">
              <w:rPr>
                <w:color w:val="000000"/>
                <w:szCs w:val="22"/>
              </w:rPr>
              <w:t>15%</w:t>
            </w:r>
          </w:p>
        </w:tc>
      </w:tr>
      <w:tr w:rsidR="007D3892" w:rsidRPr="00D520A2" w14:paraId="0A032FE1" w14:textId="77777777" w:rsidTr="007D3892">
        <w:trPr>
          <w:trHeight w:val="292"/>
          <w:jc w:val="center"/>
        </w:trPr>
        <w:tc>
          <w:tcPr>
            <w:tcW w:w="5496" w:type="dxa"/>
            <w:tcBorders>
              <w:top w:val="nil"/>
              <w:left w:val="single" w:sz="4" w:space="0" w:color="auto"/>
              <w:bottom w:val="single" w:sz="4" w:space="0" w:color="auto"/>
              <w:right w:val="single" w:sz="4" w:space="0" w:color="auto"/>
            </w:tcBorders>
            <w:vAlign w:val="bottom"/>
          </w:tcPr>
          <w:p w14:paraId="1DEF2BCD" w14:textId="77777777" w:rsidR="007D3892" w:rsidRPr="00D520A2" w:rsidRDefault="007D3892" w:rsidP="005E67C7">
            <w:pPr>
              <w:spacing w:line="276" w:lineRule="auto"/>
              <w:rPr>
                <w:color w:val="000000"/>
              </w:rPr>
            </w:pPr>
            <w:r w:rsidRPr="00D520A2">
              <w:rPr>
                <w:color w:val="000000"/>
              </w:rPr>
              <w:t>Реализация нефтепродуктов и продуктов нефтехимии</w:t>
            </w:r>
          </w:p>
        </w:tc>
        <w:tc>
          <w:tcPr>
            <w:tcW w:w="1674" w:type="dxa"/>
            <w:tcBorders>
              <w:top w:val="nil"/>
              <w:left w:val="single" w:sz="4" w:space="0" w:color="auto"/>
              <w:bottom w:val="single" w:sz="4" w:space="0" w:color="auto"/>
              <w:right w:val="single" w:sz="4" w:space="0" w:color="auto"/>
            </w:tcBorders>
            <w:shd w:val="clear" w:color="auto" w:fill="auto"/>
            <w:vAlign w:val="center"/>
          </w:tcPr>
          <w:p w14:paraId="7B700720" w14:textId="77777777" w:rsidR="007D3892" w:rsidRPr="007D3892" w:rsidRDefault="007D3892">
            <w:pPr>
              <w:jc w:val="center"/>
              <w:rPr>
                <w:color w:val="000000"/>
                <w:szCs w:val="22"/>
              </w:rPr>
            </w:pPr>
            <w:r w:rsidRPr="007D3892">
              <w:rPr>
                <w:color w:val="000000"/>
                <w:szCs w:val="22"/>
              </w:rPr>
              <w:t>2 780 529</w:t>
            </w:r>
          </w:p>
        </w:tc>
        <w:tc>
          <w:tcPr>
            <w:tcW w:w="1309" w:type="dxa"/>
            <w:tcBorders>
              <w:top w:val="nil"/>
              <w:left w:val="nil"/>
              <w:bottom w:val="single" w:sz="4" w:space="0" w:color="auto"/>
              <w:right w:val="single" w:sz="4" w:space="0" w:color="auto"/>
            </w:tcBorders>
            <w:vAlign w:val="center"/>
          </w:tcPr>
          <w:p w14:paraId="13CE448C" w14:textId="77777777" w:rsidR="007D3892" w:rsidRPr="007D3892" w:rsidRDefault="007D3892">
            <w:pPr>
              <w:jc w:val="center"/>
              <w:rPr>
                <w:color w:val="000000"/>
                <w:szCs w:val="22"/>
              </w:rPr>
            </w:pPr>
            <w:r w:rsidRPr="007D3892">
              <w:rPr>
                <w:color w:val="000000"/>
                <w:szCs w:val="22"/>
              </w:rPr>
              <w:t>1 643 223</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6B287451" w14:textId="77777777" w:rsidR="007D3892" w:rsidRPr="007D3892" w:rsidRDefault="007D3892" w:rsidP="002846F1">
            <w:pPr>
              <w:jc w:val="center"/>
              <w:rPr>
                <w:color w:val="000000"/>
                <w:szCs w:val="22"/>
              </w:rPr>
            </w:pPr>
            <w:r w:rsidRPr="007D3892">
              <w:rPr>
                <w:color w:val="000000"/>
                <w:szCs w:val="22"/>
              </w:rPr>
              <w:t>-40</w:t>
            </w:r>
            <w:r w:rsidR="002846F1">
              <w:rPr>
                <w:color w:val="000000"/>
                <w:szCs w:val="22"/>
              </w:rPr>
              <w:t>,</w:t>
            </w:r>
            <w:r w:rsidRPr="007D3892">
              <w:rPr>
                <w:color w:val="000000"/>
                <w:szCs w:val="22"/>
              </w:rPr>
              <w:t>90%</w:t>
            </w:r>
          </w:p>
        </w:tc>
      </w:tr>
      <w:tr w:rsidR="007D3892" w:rsidRPr="00D520A2" w14:paraId="020E5675" w14:textId="77777777" w:rsidTr="007D3892">
        <w:trPr>
          <w:trHeight w:val="292"/>
          <w:jc w:val="center"/>
        </w:trPr>
        <w:tc>
          <w:tcPr>
            <w:tcW w:w="5496" w:type="dxa"/>
            <w:tcBorders>
              <w:top w:val="nil"/>
              <w:left w:val="single" w:sz="4" w:space="0" w:color="auto"/>
              <w:bottom w:val="single" w:sz="4" w:space="0" w:color="auto"/>
              <w:right w:val="single" w:sz="4" w:space="0" w:color="auto"/>
            </w:tcBorders>
            <w:vAlign w:val="bottom"/>
          </w:tcPr>
          <w:p w14:paraId="3750864F" w14:textId="77777777" w:rsidR="007D3892" w:rsidRPr="00D520A2" w:rsidRDefault="007D3892" w:rsidP="005E67C7">
            <w:pPr>
              <w:spacing w:line="276" w:lineRule="auto"/>
              <w:rPr>
                <w:color w:val="000000"/>
              </w:rPr>
            </w:pPr>
            <w:r w:rsidRPr="00D520A2">
              <w:rPr>
                <w:color w:val="000000"/>
              </w:rPr>
              <w:t>Прочая реализация</w:t>
            </w:r>
          </w:p>
        </w:tc>
        <w:tc>
          <w:tcPr>
            <w:tcW w:w="1674" w:type="dxa"/>
            <w:tcBorders>
              <w:top w:val="nil"/>
              <w:left w:val="single" w:sz="4" w:space="0" w:color="auto"/>
              <w:bottom w:val="single" w:sz="4" w:space="0" w:color="auto"/>
              <w:right w:val="single" w:sz="4" w:space="0" w:color="auto"/>
            </w:tcBorders>
            <w:shd w:val="clear" w:color="auto" w:fill="auto"/>
            <w:vAlign w:val="center"/>
          </w:tcPr>
          <w:p w14:paraId="273D47B0" w14:textId="77777777" w:rsidR="007D3892" w:rsidRPr="007D3892" w:rsidRDefault="007D3892">
            <w:pPr>
              <w:jc w:val="center"/>
              <w:rPr>
                <w:color w:val="000000"/>
                <w:szCs w:val="22"/>
              </w:rPr>
            </w:pPr>
            <w:r w:rsidRPr="007D3892">
              <w:rPr>
                <w:color w:val="000000"/>
                <w:szCs w:val="22"/>
              </w:rPr>
              <w:t>76 812</w:t>
            </w:r>
          </w:p>
        </w:tc>
        <w:tc>
          <w:tcPr>
            <w:tcW w:w="1309" w:type="dxa"/>
            <w:tcBorders>
              <w:top w:val="nil"/>
              <w:left w:val="nil"/>
              <w:bottom w:val="single" w:sz="4" w:space="0" w:color="auto"/>
              <w:right w:val="single" w:sz="4" w:space="0" w:color="auto"/>
            </w:tcBorders>
            <w:vAlign w:val="center"/>
          </w:tcPr>
          <w:p w14:paraId="74F3ED3F" w14:textId="77777777" w:rsidR="007D3892" w:rsidRPr="007D3892" w:rsidRDefault="007D3892">
            <w:pPr>
              <w:jc w:val="center"/>
              <w:rPr>
                <w:color w:val="000000"/>
                <w:szCs w:val="22"/>
              </w:rPr>
            </w:pPr>
            <w:r w:rsidRPr="007D3892">
              <w:rPr>
                <w:color w:val="000000"/>
                <w:szCs w:val="22"/>
              </w:rPr>
              <w:t>84 982</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4CE18093" w14:textId="77777777" w:rsidR="007D3892" w:rsidRPr="007D3892" w:rsidRDefault="002846F1">
            <w:pPr>
              <w:jc w:val="center"/>
              <w:rPr>
                <w:color w:val="000000"/>
                <w:szCs w:val="22"/>
              </w:rPr>
            </w:pPr>
            <w:r>
              <w:rPr>
                <w:color w:val="000000"/>
                <w:szCs w:val="22"/>
              </w:rPr>
              <w:t>10,</w:t>
            </w:r>
            <w:r w:rsidR="007D3892" w:rsidRPr="007D3892">
              <w:rPr>
                <w:color w:val="000000"/>
                <w:szCs w:val="22"/>
              </w:rPr>
              <w:t>64%</w:t>
            </w:r>
          </w:p>
        </w:tc>
      </w:tr>
      <w:tr w:rsidR="007D3892" w:rsidRPr="00D520A2" w14:paraId="2F24DD50" w14:textId="77777777" w:rsidTr="007D3892">
        <w:trPr>
          <w:trHeight w:val="292"/>
          <w:jc w:val="center"/>
        </w:trPr>
        <w:tc>
          <w:tcPr>
            <w:tcW w:w="5496" w:type="dxa"/>
            <w:tcBorders>
              <w:top w:val="nil"/>
              <w:left w:val="single" w:sz="4" w:space="0" w:color="auto"/>
              <w:bottom w:val="single" w:sz="4" w:space="0" w:color="auto"/>
              <w:right w:val="single" w:sz="4" w:space="0" w:color="auto"/>
            </w:tcBorders>
            <w:vAlign w:val="bottom"/>
          </w:tcPr>
          <w:p w14:paraId="7B176BD1" w14:textId="77777777" w:rsidR="007D3892" w:rsidRPr="00D520A2" w:rsidRDefault="007D3892" w:rsidP="005E67C7">
            <w:pPr>
              <w:spacing w:line="276" w:lineRule="auto"/>
              <w:rPr>
                <w:b/>
                <w:bCs/>
                <w:color w:val="000000"/>
              </w:rPr>
            </w:pPr>
            <w:r w:rsidRPr="00D520A2">
              <w:rPr>
                <w:b/>
                <w:bCs/>
                <w:color w:val="000000"/>
              </w:rPr>
              <w:t>Итого выручка</w:t>
            </w:r>
          </w:p>
        </w:tc>
        <w:tc>
          <w:tcPr>
            <w:tcW w:w="1674" w:type="dxa"/>
            <w:tcBorders>
              <w:top w:val="nil"/>
              <w:left w:val="single" w:sz="4" w:space="0" w:color="auto"/>
              <w:bottom w:val="single" w:sz="4" w:space="0" w:color="auto"/>
              <w:right w:val="single" w:sz="4" w:space="0" w:color="auto"/>
            </w:tcBorders>
            <w:shd w:val="clear" w:color="auto" w:fill="auto"/>
            <w:vAlign w:val="center"/>
          </w:tcPr>
          <w:p w14:paraId="4C901C4D" w14:textId="77777777" w:rsidR="007D3892" w:rsidRPr="007D3892" w:rsidRDefault="007D3892">
            <w:pPr>
              <w:jc w:val="center"/>
              <w:rPr>
                <w:b/>
                <w:bCs/>
                <w:color w:val="000000"/>
                <w:szCs w:val="22"/>
              </w:rPr>
            </w:pPr>
            <w:r w:rsidRPr="007D3892">
              <w:rPr>
                <w:b/>
                <w:bCs/>
                <w:color w:val="000000"/>
                <w:szCs w:val="22"/>
              </w:rPr>
              <w:t>6 867 027</w:t>
            </w:r>
          </w:p>
        </w:tc>
        <w:tc>
          <w:tcPr>
            <w:tcW w:w="1309" w:type="dxa"/>
            <w:tcBorders>
              <w:top w:val="nil"/>
              <w:left w:val="nil"/>
              <w:bottom w:val="single" w:sz="4" w:space="0" w:color="auto"/>
              <w:right w:val="single" w:sz="4" w:space="0" w:color="auto"/>
            </w:tcBorders>
            <w:vAlign w:val="center"/>
          </w:tcPr>
          <w:p w14:paraId="4F9A8B9D" w14:textId="77777777" w:rsidR="007D3892" w:rsidRPr="007D3892" w:rsidRDefault="007D3892">
            <w:pPr>
              <w:jc w:val="center"/>
              <w:rPr>
                <w:b/>
                <w:bCs/>
                <w:color w:val="000000"/>
                <w:szCs w:val="22"/>
              </w:rPr>
            </w:pPr>
            <w:r w:rsidRPr="007D3892">
              <w:rPr>
                <w:b/>
                <w:bCs/>
                <w:color w:val="000000"/>
                <w:szCs w:val="22"/>
              </w:rPr>
              <w:t>8 310 065</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76EAF779" w14:textId="77777777" w:rsidR="007D3892" w:rsidRPr="007D3892" w:rsidRDefault="002846F1">
            <w:pPr>
              <w:jc w:val="center"/>
              <w:rPr>
                <w:b/>
                <w:bCs/>
                <w:color w:val="000000"/>
                <w:szCs w:val="22"/>
              </w:rPr>
            </w:pPr>
            <w:r>
              <w:rPr>
                <w:b/>
                <w:bCs/>
                <w:color w:val="000000"/>
                <w:szCs w:val="22"/>
              </w:rPr>
              <w:t>21,</w:t>
            </w:r>
            <w:r w:rsidR="007D3892" w:rsidRPr="007D3892">
              <w:rPr>
                <w:b/>
                <w:bCs/>
                <w:color w:val="000000"/>
                <w:szCs w:val="22"/>
              </w:rPr>
              <w:t>01%</w:t>
            </w:r>
          </w:p>
        </w:tc>
      </w:tr>
      <w:tr w:rsidR="007D3892" w:rsidRPr="00D520A2" w14:paraId="67322D24" w14:textId="77777777" w:rsidTr="007D3892">
        <w:trPr>
          <w:trHeight w:val="292"/>
          <w:jc w:val="center"/>
        </w:trPr>
        <w:tc>
          <w:tcPr>
            <w:tcW w:w="5496" w:type="dxa"/>
            <w:tcBorders>
              <w:top w:val="nil"/>
              <w:left w:val="single" w:sz="4" w:space="0" w:color="auto"/>
              <w:bottom w:val="single" w:sz="4" w:space="0" w:color="auto"/>
              <w:right w:val="single" w:sz="4" w:space="0" w:color="auto"/>
            </w:tcBorders>
            <w:vAlign w:val="bottom"/>
          </w:tcPr>
          <w:p w14:paraId="344AFF62" w14:textId="77777777" w:rsidR="007D3892" w:rsidRPr="00D520A2" w:rsidRDefault="007D3892" w:rsidP="005E67C7">
            <w:pPr>
              <w:spacing w:line="276" w:lineRule="auto"/>
              <w:rPr>
                <w:b/>
                <w:bCs/>
                <w:color w:val="000000"/>
              </w:rPr>
            </w:pPr>
            <w:r w:rsidRPr="00D520A2">
              <w:rPr>
                <w:b/>
                <w:bCs/>
                <w:color w:val="000000"/>
              </w:rPr>
              <w:t>Операционные затраты</w:t>
            </w:r>
          </w:p>
        </w:tc>
        <w:tc>
          <w:tcPr>
            <w:tcW w:w="1674" w:type="dxa"/>
            <w:tcBorders>
              <w:top w:val="nil"/>
              <w:left w:val="single" w:sz="4" w:space="0" w:color="auto"/>
              <w:bottom w:val="single" w:sz="4" w:space="0" w:color="auto"/>
              <w:right w:val="single" w:sz="4" w:space="0" w:color="auto"/>
            </w:tcBorders>
            <w:shd w:val="clear" w:color="auto" w:fill="auto"/>
            <w:vAlign w:val="center"/>
          </w:tcPr>
          <w:p w14:paraId="3C342AB8" w14:textId="77777777" w:rsidR="007D3892" w:rsidRPr="007D3892" w:rsidRDefault="007D3892">
            <w:pPr>
              <w:jc w:val="center"/>
              <w:rPr>
                <w:color w:val="000000"/>
                <w:szCs w:val="22"/>
              </w:rPr>
            </w:pPr>
            <w:r w:rsidRPr="007D3892">
              <w:rPr>
                <w:color w:val="000000"/>
                <w:szCs w:val="22"/>
              </w:rPr>
              <w:t> </w:t>
            </w:r>
          </w:p>
        </w:tc>
        <w:tc>
          <w:tcPr>
            <w:tcW w:w="1309" w:type="dxa"/>
            <w:tcBorders>
              <w:top w:val="nil"/>
              <w:left w:val="nil"/>
              <w:bottom w:val="single" w:sz="4" w:space="0" w:color="auto"/>
              <w:right w:val="single" w:sz="4" w:space="0" w:color="auto"/>
            </w:tcBorders>
            <w:vAlign w:val="center"/>
          </w:tcPr>
          <w:p w14:paraId="38579FB3" w14:textId="77777777" w:rsidR="007D3892" w:rsidRPr="007D3892" w:rsidRDefault="007D3892">
            <w:pPr>
              <w:jc w:val="center"/>
              <w:rPr>
                <w:color w:val="000000"/>
                <w:szCs w:val="22"/>
              </w:rPr>
            </w:pPr>
            <w:r w:rsidRPr="007D3892">
              <w:rPr>
                <w:color w:val="000000"/>
                <w:szCs w:val="22"/>
              </w:rPr>
              <w:t> </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14965B1D" w14:textId="77777777" w:rsidR="007D3892" w:rsidRPr="007D3892" w:rsidRDefault="007D3892">
            <w:pPr>
              <w:jc w:val="center"/>
              <w:rPr>
                <w:color w:val="000000"/>
                <w:szCs w:val="22"/>
              </w:rPr>
            </w:pPr>
            <w:r w:rsidRPr="007D3892">
              <w:rPr>
                <w:color w:val="000000"/>
                <w:szCs w:val="22"/>
              </w:rPr>
              <w:t> </w:t>
            </w:r>
          </w:p>
        </w:tc>
      </w:tr>
      <w:tr w:rsidR="007D3892" w:rsidRPr="00D520A2" w14:paraId="424A6A24" w14:textId="77777777" w:rsidTr="007D3892">
        <w:trPr>
          <w:trHeight w:val="292"/>
          <w:jc w:val="center"/>
        </w:trPr>
        <w:tc>
          <w:tcPr>
            <w:tcW w:w="5496" w:type="dxa"/>
            <w:tcBorders>
              <w:top w:val="nil"/>
              <w:left w:val="single" w:sz="4" w:space="0" w:color="auto"/>
              <w:bottom w:val="single" w:sz="4" w:space="0" w:color="auto"/>
              <w:right w:val="single" w:sz="4" w:space="0" w:color="auto"/>
            </w:tcBorders>
            <w:vAlign w:val="bottom"/>
          </w:tcPr>
          <w:p w14:paraId="0AFAB478" w14:textId="77777777" w:rsidR="007D3892" w:rsidRPr="00D520A2" w:rsidRDefault="007D3892" w:rsidP="005E67C7">
            <w:pPr>
              <w:spacing w:line="276" w:lineRule="auto"/>
              <w:rPr>
                <w:color w:val="000000"/>
              </w:rPr>
            </w:pPr>
            <w:r w:rsidRPr="00D520A2">
              <w:rPr>
                <w:color w:val="000000"/>
              </w:rPr>
              <w:t>Затраты на добычу нефти и газа</w:t>
            </w:r>
          </w:p>
        </w:tc>
        <w:tc>
          <w:tcPr>
            <w:tcW w:w="1674" w:type="dxa"/>
            <w:tcBorders>
              <w:top w:val="nil"/>
              <w:left w:val="single" w:sz="4" w:space="0" w:color="auto"/>
              <w:bottom w:val="single" w:sz="4" w:space="0" w:color="auto"/>
              <w:right w:val="single" w:sz="4" w:space="0" w:color="auto"/>
            </w:tcBorders>
            <w:shd w:val="clear" w:color="auto" w:fill="auto"/>
            <w:vAlign w:val="center"/>
          </w:tcPr>
          <w:p w14:paraId="4EEA12C5" w14:textId="77777777" w:rsidR="007D3892" w:rsidRPr="007D3892" w:rsidRDefault="007D3892">
            <w:pPr>
              <w:jc w:val="center"/>
              <w:rPr>
                <w:color w:val="000000"/>
                <w:szCs w:val="22"/>
              </w:rPr>
            </w:pPr>
            <w:r w:rsidRPr="007D3892">
              <w:rPr>
                <w:color w:val="000000"/>
                <w:szCs w:val="22"/>
              </w:rPr>
              <w:t>831 629</w:t>
            </w:r>
          </w:p>
        </w:tc>
        <w:tc>
          <w:tcPr>
            <w:tcW w:w="1309" w:type="dxa"/>
            <w:tcBorders>
              <w:top w:val="nil"/>
              <w:left w:val="nil"/>
              <w:bottom w:val="single" w:sz="4" w:space="0" w:color="auto"/>
              <w:right w:val="single" w:sz="4" w:space="0" w:color="auto"/>
            </w:tcBorders>
            <w:vAlign w:val="center"/>
          </w:tcPr>
          <w:p w14:paraId="04DEEBBB" w14:textId="77777777" w:rsidR="007D3892" w:rsidRPr="007D3892" w:rsidRDefault="007D3892">
            <w:pPr>
              <w:jc w:val="center"/>
              <w:rPr>
                <w:color w:val="000000"/>
                <w:szCs w:val="22"/>
              </w:rPr>
            </w:pPr>
            <w:r w:rsidRPr="007D3892">
              <w:rPr>
                <w:color w:val="000000"/>
                <w:szCs w:val="22"/>
              </w:rPr>
              <w:t>1 041 614</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77062871" w14:textId="77777777" w:rsidR="007D3892" w:rsidRPr="007D3892" w:rsidRDefault="002846F1">
            <w:pPr>
              <w:jc w:val="center"/>
              <w:rPr>
                <w:color w:val="000000"/>
                <w:szCs w:val="22"/>
              </w:rPr>
            </w:pPr>
            <w:r>
              <w:rPr>
                <w:color w:val="000000"/>
                <w:szCs w:val="22"/>
              </w:rPr>
              <w:t>25,</w:t>
            </w:r>
            <w:r w:rsidR="007D3892" w:rsidRPr="007D3892">
              <w:rPr>
                <w:color w:val="000000"/>
                <w:szCs w:val="22"/>
              </w:rPr>
              <w:t>25%</w:t>
            </w:r>
          </w:p>
        </w:tc>
      </w:tr>
      <w:tr w:rsidR="007D3892" w:rsidRPr="00D520A2" w14:paraId="7D265B8D" w14:textId="77777777" w:rsidTr="007D3892">
        <w:trPr>
          <w:trHeight w:val="292"/>
          <w:jc w:val="center"/>
        </w:trPr>
        <w:tc>
          <w:tcPr>
            <w:tcW w:w="5496" w:type="dxa"/>
            <w:tcBorders>
              <w:top w:val="nil"/>
              <w:left w:val="single" w:sz="4" w:space="0" w:color="auto"/>
              <w:bottom w:val="single" w:sz="4" w:space="0" w:color="auto"/>
              <w:right w:val="single" w:sz="4" w:space="0" w:color="auto"/>
            </w:tcBorders>
            <w:vAlign w:val="bottom"/>
          </w:tcPr>
          <w:p w14:paraId="3BD6C0EB" w14:textId="77777777" w:rsidR="007D3892" w:rsidRPr="00D520A2" w:rsidRDefault="007D3892" w:rsidP="005E67C7">
            <w:pPr>
              <w:spacing w:line="276" w:lineRule="auto"/>
              <w:rPr>
                <w:color w:val="000000"/>
              </w:rPr>
            </w:pPr>
            <w:r w:rsidRPr="00D520A2">
              <w:rPr>
                <w:color w:val="000000"/>
              </w:rPr>
              <w:t>Прочие затраты по нефти и газу</w:t>
            </w:r>
          </w:p>
        </w:tc>
        <w:tc>
          <w:tcPr>
            <w:tcW w:w="1674" w:type="dxa"/>
            <w:tcBorders>
              <w:top w:val="nil"/>
              <w:left w:val="single" w:sz="4" w:space="0" w:color="auto"/>
              <w:bottom w:val="single" w:sz="4" w:space="0" w:color="auto"/>
              <w:right w:val="single" w:sz="4" w:space="0" w:color="auto"/>
            </w:tcBorders>
            <w:shd w:val="clear" w:color="auto" w:fill="auto"/>
            <w:vAlign w:val="center"/>
          </w:tcPr>
          <w:p w14:paraId="38B3C90B" w14:textId="77777777" w:rsidR="007D3892" w:rsidRPr="007D3892" w:rsidRDefault="007D3892">
            <w:pPr>
              <w:jc w:val="center"/>
              <w:rPr>
                <w:color w:val="000000"/>
                <w:szCs w:val="22"/>
              </w:rPr>
            </w:pPr>
            <w:r w:rsidRPr="007D3892">
              <w:rPr>
                <w:color w:val="000000"/>
                <w:szCs w:val="22"/>
              </w:rPr>
              <w:t>22 564</w:t>
            </w:r>
          </w:p>
        </w:tc>
        <w:tc>
          <w:tcPr>
            <w:tcW w:w="1309" w:type="dxa"/>
            <w:tcBorders>
              <w:top w:val="nil"/>
              <w:left w:val="nil"/>
              <w:bottom w:val="single" w:sz="4" w:space="0" w:color="auto"/>
              <w:right w:val="single" w:sz="4" w:space="0" w:color="auto"/>
            </w:tcBorders>
            <w:vAlign w:val="center"/>
          </w:tcPr>
          <w:p w14:paraId="64348462" w14:textId="77777777" w:rsidR="007D3892" w:rsidRPr="007D3892" w:rsidRDefault="007D3892">
            <w:pPr>
              <w:jc w:val="center"/>
              <w:rPr>
                <w:color w:val="000000"/>
                <w:szCs w:val="22"/>
              </w:rPr>
            </w:pPr>
            <w:r w:rsidRPr="007D3892">
              <w:rPr>
                <w:color w:val="000000"/>
                <w:szCs w:val="22"/>
              </w:rPr>
              <w:t>17 354</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4DC79831" w14:textId="77777777" w:rsidR="007D3892" w:rsidRPr="007D3892" w:rsidRDefault="002846F1">
            <w:pPr>
              <w:jc w:val="center"/>
              <w:rPr>
                <w:color w:val="000000"/>
                <w:szCs w:val="22"/>
              </w:rPr>
            </w:pPr>
            <w:r>
              <w:rPr>
                <w:color w:val="000000"/>
                <w:szCs w:val="22"/>
              </w:rPr>
              <w:t>-23,</w:t>
            </w:r>
            <w:r w:rsidR="007D3892" w:rsidRPr="007D3892">
              <w:rPr>
                <w:color w:val="000000"/>
                <w:szCs w:val="22"/>
              </w:rPr>
              <w:t>09%</w:t>
            </w:r>
          </w:p>
        </w:tc>
      </w:tr>
      <w:tr w:rsidR="007D3892" w:rsidRPr="00D520A2" w14:paraId="332DFEBE" w14:textId="77777777" w:rsidTr="007D3892">
        <w:trPr>
          <w:trHeight w:val="292"/>
          <w:jc w:val="center"/>
        </w:trPr>
        <w:tc>
          <w:tcPr>
            <w:tcW w:w="5496" w:type="dxa"/>
            <w:tcBorders>
              <w:top w:val="nil"/>
              <w:left w:val="single" w:sz="4" w:space="0" w:color="auto"/>
              <w:bottom w:val="single" w:sz="4" w:space="0" w:color="auto"/>
              <w:right w:val="single" w:sz="4" w:space="0" w:color="auto"/>
            </w:tcBorders>
            <w:vAlign w:val="bottom"/>
          </w:tcPr>
          <w:p w14:paraId="43932290" w14:textId="77777777" w:rsidR="007D3892" w:rsidRPr="00D520A2" w:rsidRDefault="007D3892" w:rsidP="005E67C7">
            <w:pPr>
              <w:spacing w:line="276" w:lineRule="auto"/>
              <w:rPr>
                <w:color w:val="000000"/>
              </w:rPr>
            </w:pPr>
            <w:r w:rsidRPr="00D520A2">
              <w:rPr>
                <w:color w:val="000000"/>
              </w:rPr>
              <w:t xml:space="preserve">Затраты на переработку нефти </w:t>
            </w:r>
          </w:p>
          <w:p w14:paraId="7EA1CF57" w14:textId="77777777" w:rsidR="007D3892" w:rsidRPr="00D520A2" w:rsidRDefault="007D3892" w:rsidP="005E67C7">
            <w:pPr>
              <w:spacing w:line="276" w:lineRule="auto"/>
              <w:rPr>
                <w:color w:val="000000"/>
              </w:rPr>
            </w:pPr>
            <w:r w:rsidRPr="00D520A2">
              <w:rPr>
                <w:color w:val="000000"/>
              </w:rPr>
              <w:t>(включая покупку сторонней нефти)</w:t>
            </w:r>
          </w:p>
        </w:tc>
        <w:tc>
          <w:tcPr>
            <w:tcW w:w="1674" w:type="dxa"/>
            <w:tcBorders>
              <w:top w:val="nil"/>
              <w:left w:val="single" w:sz="4" w:space="0" w:color="auto"/>
              <w:bottom w:val="single" w:sz="4" w:space="0" w:color="auto"/>
              <w:right w:val="single" w:sz="4" w:space="0" w:color="auto"/>
            </w:tcBorders>
            <w:shd w:val="clear" w:color="auto" w:fill="auto"/>
            <w:vAlign w:val="center"/>
          </w:tcPr>
          <w:p w14:paraId="209C456D" w14:textId="77777777" w:rsidR="007D3892" w:rsidRPr="007D3892" w:rsidRDefault="007D3892">
            <w:pPr>
              <w:jc w:val="center"/>
              <w:rPr>
                <w:color w:val="000000"/>
                <w:szCs w:val="22"/>
              </w:rPr>
            </w:pPr>
            <w:r w:rsidRPr="007D3892">
              <w:rPr>
                <w:color w:val="000000"/>
                <w:szCs w:val="22"/>
              </w:rPr>
              <w:t>737 204</w:t>
            </w:r>
          </w:p>
        </w:tc>
        <w:tc>
          <w:tcPr>
            <w:tcW w:w="1309" w:type="dxa"/>
            <w:tcBorders>
              <w:top w:val="nil"/>
              <w:left w:val="nil"/>
              <w:bottom w:val="single" w:sz="4" w:space="0" w:color="auto"/>
              <w:right w:val="single" w:sz="4" w:space="0" w:color="auto"/>
            </w:tcBorders>
            <w:vAlign w:val="center"/>
          </w:tcPr>
          <w:p w14:paraId="26203426" w14:textId="77777777" w:rsidR="007D3892" w:rsidRPr="007D3892" w:rsidRDefault="007D3892">
            <w:pPr>
              <w:jc w:val="center"/>
              <w:rPr>
                <w:color w:val="000000"/>
                <w:szCs w:val="22"/>
              </w:rPr>
            </w:pPr>
            <w:r w:rsidRPr="007D3892">
              <w:rPr>
                <w:color w:val="000000"/>
                <w:szCs w:val="22"/>
              </w:rPr>
              <w:t>413 607</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3C7D6F92" w14:textId="77777777" w:rsidR="007D3892" w:rsidRPr="007D3892" w:rsidRDefault="002846F1">
            <w:pPr>
              <w:jc w:val="center"/>
              <w:rPr>
                <w:color w:val="000000"/>
                <w:szCs w:val="22"/>
              </w:rPr>
            </w:pPr>
            <w:r>
              <w:rPr>
                <w:color w:val="000000"/>
                <w:szCs w:val="22"/>
              </w:rPr>
              <w:t>-43,</w:t>
            </w:r>
            <w:r w:rsidR="007D3892" w:rsidRPr="007D3892">
              <w:rPr>
                <w:color w:val="000000"/>
                <w:szCs w:val="22"/>
              </w:rPr>
              <w:t>90%</w:t>
            </w:r>
          </w:p>
        </w:tc>
      </w:tr>
      <w:tr w:rsidR="007D3892" w:rsidRPr="00D520A2" w14:paraId="006D3F35" w14:textId="77777777" w:rsidTr="007D3892">
        <w:trPr>
          <w:trHeight w:val="352"/>
          <w:jc w:val="center"/>
        </w:trPr>
        <w:tc>
          <w:tcPr>
            <w:tcW w:w="5496" w:type="dxa"/>
            <w:tcBorders>
              <w:top w:val="nil"/>
              <w:left w:val="single" w:sz="4" w:space="0" w:color="auto"/>
              <w:bottom w:val="single" w:sz="4" w:space="0" w:color="auto"/>
              <w:right w:val="single" w:sz="4" w:space="0" w:color="auto"/>
            </w:tcBorders>
            <w:vAlign w:val="bottom"/>
          </w:tcPr>
          <w:p w14:paraId="06929C8A" w14:textId="77777777" w:rsidR="007D3892" w:rsidRPr="00D520A2" w:rsidRDefault="007D3892" w:rsidP="005E67C7">
            <w:pPr>
              <w:spacing w:line="276" w:lineRule="auto"/>
              <w:rPr>
                <w:color w:val="000000"/>
              </w:rPr>
            </w:pPr>
            <w:r w:rsidRPr="00D520A2">
              <w:rPr>
                <w:color w:val="000000"/>
              </w:rPr>
              <w:t>Затраты сбытовых структур</w:t>
            </w:r>
          </w:p>
        </w:tc>
        <w:tc>
          <w:tcPr>
            <w:tcW w:w="1674" w:type="dxa"/>
            <w:tcBorders>
              <w:top w:val="nil"/>
              <w:left w:val="single" w:sz="4" w:space="0" w:color="auto"/>
              <w:bottom w:val="single" w:sz="4" w:space="0" w:color="auto"/>
              <w:right w:val="single" w:sz="4" w:space="0" w:color="auto"/>
            </w:tcBorders>
            <w:shd w:val="clear" w:color="auto" w:fill="auto"/>
            <w:vAlign w:val="center"/>
          </w:tcPr>
          <w:p w14:paraId="418C019F" w14:textId="77777777" w:rsidR="007D3892" w:rsidRPr="007D3892" w:rsidRDefault="007D3892">
            <w:pPr>
              <w:jc w:val="center"/>
              <w:rPr>
                <w:color w:val="000000"/>
                <w:szCs w:val="22"/>
              </w:rPr>
            </w:pPr>
            <w:r w:rsidRPr="007D3892">
              <w:rPr>
                <w:color w:val="000000"/>
                <w:szCs w:val="22"/>
              </w:rPr>
              <w:t>21 178</w:t>
            </w:r>
          </w:p>
        </w:tc>
        <w:tc>
          <w:tcPr>
            <w:tcW w:w="1309" w:type="dxa"/>
            <w:tcBorders>
              <w:top w:val="nil"/>
              <w:left w:val="nil"/>
              <w:bottom w:val="single" w:sz="4" w:space="0" w:color="auto"/>
              <w:right w:val="single" w:sz="4" w:space="0" w:color="auto"/>
            </w:tcBorders>
            <w:vAlign w:val="center"/>
          </w:tcPr>
          <w:p w14:paraId="33270009" w14:textId="77777777" w:rsidR="007D3892" w:rsidRPr="007D3892" w:rsidRDefault="007D3892">
            <w:pPr>
              <w:jc w:val="center"/>
              <w:rPr>
                <w:color w:val="000000"/>
                <w:szCs w:val="22"/>
              </w:rPr>
            </w:pPr>
            <w:r w:rsidRPr="007D3892">
              <w:rPr>
                <w:color w:val="000000"/>
                <w:szCs w:val="22"/>
              </w:rPr>
              <w:t>6 311</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7A3939D9" w14:textId="77777777" w:rsidR="007D3892" w:rsidRPr="007D3892" w:rsidRDefault="007D3892">
            <w:pPr>
              <w:jc w:val="center"/>
              <w:rPr>
                <w:color w:val="000000"/>
                <w:szCs w:val="22"/>
              </w:rPr>
            </w:pPr>
            <w:r w:rsidRPr="007D3892">
              <w:rPr>
                <w:color w:val="000000"/>
                <w:szCs w:val="22"/>
              </w:rPr>
              <w:t>-</w:t>
            </w:r>
            <w:r w:rsidR="002846F1">
              <w:rPr>
                <w:color w:val="000000"/>
                <w:szCs w:val="22"/>
              </w:rPr>
              <w:t>70,</w:t>
            </w:r>
            <w:r w:rsidRPr="007D3892">
              <w:rPr>
                <w:color w:val="000000"/>
                <w:szCs w:val="22"/>
              </w:rPr>
              <w:t>20%</w:t>
            </w:r>
          </w:p>
        </w:tc>
      </w:tr>
      <w:tr w:rsidR="007D3892" w:rsidRPr="00D520A2" w14:paraId="0E231E0D" w14:textId="77777777" w:rsidTr="007D3892">
        <w:trPr>
          <w:trHeight w:val="292"/>
          <w:jc w:val="center"/>
        </w:trPr>
        <w:tc>
          <w:tcPr>
            <w:tcW w:w="5496" w:type="dxa"/>
            <w:tcBorders>
              <w:top w:val="nil"/>
              <w:left w:val="single" w:sz="4" w:space="0" w:color="auto"/>
              <w:bottom w:val="single" w:sz="4" w:space="0" w:color="auto"/>
              <w:right w:val="single" w:sz="4" w:space="0" w:color="auto"/>
            </w:tcBorders>
            <w:vAlign w:val="bottom"/>
          </w:tcPr>
          <w:p w14:paraId="7A1E9404" w14:textId="77777777" w:rsidR="007D3892" w:rsidRPr="00D520A2" w:rsidRDefault="007D3892" w:rsidP="005E67C7">
            <w:pPr>
              <w:spacing w:line="276" w:lineRule="auto"/>
              <w:rPr>
                <w:color w:val="000000"/>
              </w:rPr>
            </w:pPr>
            <w:r w:rsidRPr="00D520A2">
              <w:rPr>
                <w:color w:val="000000"/>
              </w:rPr>
              <w:t>Прочие расходы</w:t>
            </w:r>
          </w:p>
        </w:tc>
        <w:tc>
          <w:tcPr>
            <w:tcW w:w="1674" w:type="dxa"/>
            <w:tcBorders>
              <w:top w:val="nil"/>
              <w:left w:val="single" w:sz="4" w:space="0" w:color="auto"/>
              <w:bottom w:val="single" w:sz="4" w:space="0" w:color="auto"/>
              <w:right w:val="single" w:sz="4" w:space="0" w:color="auto"/>
            </w:tcBorders>
            <w:shd w:val="clear" w:color="auto" w:fill="auto"/>
            <w:vAlign w:val="center"/>
          </w:tcPr>
          <w:p w14:paraId="02214D67" w14:textId="77777777" w:rsidR="007D3892" w:rsidRPr="007D3892" w:rsidRDefault="007D3892">
            <w:pPr>
              <w:jc w:val="center"/>
              <w:rPr>
                <w:color w:val="000000"/>
                <w:szCs w:val="22"/>
              </w:rPr>
            </w:pPr>
            <w:r w:rsidRPr="007D3892">
              <w:rPr>
                <w:color w:val="000000"/>
                <w:szCs w:val="22"/>
              </w:rPr>
              <w:t>160 869</w:t>
            </w:r>
          </w:p>
        </w:tc>
        <w:tc>
          <w:tcPr>
            <w:tcW w:w="1309" w:type="dxa"/>
            <w:tcBorders>
              <w:top w:val="nil"/>
              <w:left w:val="nil"/>
              <w:bottom w:val="single" w:sz="4" w:space="0" w:color="auto"/>
              <w:right w:val="single" w:sz="4" w:space="0" w:color="auto"/>
            </w:tcBorders>
            <w:vAlign w:val="center"/>
          </w:tcPr>
          <w:p w14:paraId="52A30F4E" w14:textId="77777777" w:rsidR="007D3892" w:rsidRPr="007D3892" w:rsidRDefault="007D3892">
            <w:pPr>
              <w:jc w:val="center"/>
              <w:rPr>
                <w:color w:val="000000"/>
                <w:szCs w:val="22"/>
              </w:rPr>
            </w:pPr>
            <w:r w:rsidRPr="007D3892">
              <w:rPr>
                <w:color w:val="000000"/>
                <w:szCs w:val="22"/>
              </w:rPr>
              <w:t>338 697</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548F0797" w14:textId="77777777" w:rsidR="007D3892" w:rsidRPr="007D3892" w:rsidRDefault="002846F1">
            <w:pPr>
              <w:jc w:val="center"/>
              <w:rPr>
                <w:color w:val="000000"/>
                <w:szCs w:val="22"/>
              </w:rPr>
            </w:pPr>
            <w:r>
              <w:rPr>
                <w:color w:val="000000"/>
                <w:szCs w:val="22"/>
              </w:rPr>
              <w:t>110,</w:t>
            </w:r>
            <w:r w:rsidR="007D3892" w:rsidRPr="007D3892">
              <w:rPr>
                <w:color w:val="000000"/>
                <w:szCs w:val="22"/>
              </w:rPr>
              <w:t>54%</w:t>
            </w:r>
          </w:p>
        </w:tc>
      </w:tr>
      <w:tr w:rsidR="007D3892" w:rsidRPr="00D520A2" w14:paraId="0352B72C"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7444854D" w14:textId="77777777" w:rsidR="007D3892" w:rsidRPr="00D520A2" w:rsidRDefault="007D3892" w:rsidP="005E67C7">
            <w:pPr>
              <w:spacing w:line="276" w:lineRule="auto"/>
              <w:rPr>
                <w:color w:val="000000"/>
              </w:rPr>
            </w:pPr>
            <w:r w:rsidRPr="00D520A2">
              <w:rPr>
                <w:color w:val="000000"/>
              </w:rPr>
              <w:t>Коммерческие расходы</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03BADE1A" w14:textId="77777777" w:rsidR="007D3892" w:rsidRPr="007D3892" w:rsidRDefault="007D3892">
            <w:pPr>
              <w:jc w:val="center"/>
              <w:rPr>
                <w:color w:val="000000"/>
                <w:szCs w:val="22"/>
              </w:rPr>
            </w:pPr>
            <w:r w:rsidRPr="007D3892">
              <w:rPr>
                <w:color w:val="000000"/>
                <w:szCs w:val="22"/>
              </w:rPr>
              <w:t>755 740</w:t>
            </w:r>
          </w:p>
        </w:tc>
        <w:tc>
          <w:tcPr>
            <w:tcW w:w="1309" w:type="dxa"/>
            <w:tcBorders>
              <w:top w:val="single" w:sz="4" w:space="0" w:color="auto"/>
              <w:left w:val="nil"/>
              <w:bottom w:val="single" w:sz="4" w:space="0" w:color="auto"/>
              <w:right w:val="single" w:sz="4" w:space="0" w:color="auto"/>
            </w:tcBorders>
            <w:vAlign w:val="center"/>
          </w:tcPr>
          <w:p w14:paraId="32E73A20" w14:textId="77777777" w:rsidR="007D3892" w:rsidRPr="007D3892" w:rsidRDefault="007D3892">
            <w:pPr>
              <w:jc w:val="center"/>
              <w:rPr>
                <w:color w:val="000000"/>
                <w:szCs w:val="22"/>
              </w:rPr>
            </w:pPr>
            <w:r w:rsidRPr="007D3892">
              <w:rPr>
                <w:color w:val="000000"/>
                <w:szCs w:val="22"/>
              </w:rPr>
              <w:t>676 903</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6BADBDAE" w14:textId="77777777" w:rsidR="007D3892" w:rsidRPr="007D3892" w:rsidRDefault="002846F1">
            <w:pPr>
              <w:jc w:val="center"/>
              <w:rPr>
                <w:color w:val="000000"/>
                <w:szCs w:val="22"/>
              </w:rPr>
            </w:pPr>
            <w:r>
              <w:rPr>
                <w:color w:val="000000"/>
                <w:szCs w:val="22"/>
              </w:rPr>
              <w:t>-10,</w:t>
            </w:r>
            <w:r w:rsidR="007D3892" w:rsidRPr="007D3892">
              <w:rPr>
                <w:color w:val="000000"/>
                <w:szCs w:val="22"/>
              </w:rPr>
              <w:t>43%</w:t>
            </w:r>
          </w:p>
        </w:tc>
      </w:tr>
      <w:tr w:rsidR="007D3892" w:rsidRPr="00D520A2" w14:paraId="2679C37E"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1749C94F" w14:textId="77777777" w:rsidR="007D3892" w:rsidRPr="00D520A2" w:rsidRDefault="007D3892" w:rsidP="005E67C7">
            <w:pPr>
              <w:spacing w:line="276" w:lineRule="auto"/>
              <w:rPr>
                <w:color w:val="000000"/>
              </w:rPr>
            </w:pPr>
            <w:r w:rsidRPr="00D520A2">
              <w:rPr>
                <w:color w:val="000000"/>
              </w:rPr>
              <w:lastRenderedPageBreak/>
              <w:t>Экспортная пошлина</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04BCA9A2" w14:textId="77777777" w:rsidR="007D3892" w:rsidRPr="007D3892" w:rsidRDefault="007D3892">
            <w:pPr>
              <w:jc w:val="center"/>
              <w:rPr>
                <w:color w:val="000000"/>
                <w:szCs w:val="22"/>
              </w:rPr>
            </w:pPr>
            <w:r w:rsidRPr="007D3892">
              <w:rPr>
                <w:color w:val="000000"/>
                <w:szCs w:val="22"/>
              </w:rPr>
              <w:t>1 946 017</w:t>
            </w:r>
          </w:p>
        </w:tc>
        <w:tc>
          <w:tcPr>
            <w:tcW w:w="1309" w:type="dxa"/>
            <w:tcBorders>
              <w:top w:val="single" w:sz="4" w:space="0" w:color="auto"/>
              <w:left w:val="nil"/>
              <w:bottom w:val="single" w:sz="4" w:space="0" w:color="auto"/>
              <w:right w:val="single" w:sz="4" w:space="0" w:color="auto"/>
            </w:tcBorders>
            <w:vAlign w:val="center"/>
          </w:tcPr>
          <w:p w14:paraId="54C44C5F" w14:textId="77777777" w:rsidR="007D3892" w:rsidRPr="007D3892" w:rsidRDefault="007D3892">
            <w:pPr>
              <w:jc w:val="center"/>
              <w:rPr>
                <w:color w:val="000000"/>
                <w:szCs w:val="22"/>
              </w:rPr>
            </w:pPr>
            <w:r w:rsidRPr="007D3892">
              <w:rPr>
                <w:color w:val="000000"/>
                <w:szCs w:val="22"/>
              </w:rPr>
              <w:t>2 557 357</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09B2ABE9" w14:textId="77777777" w:rsidR="007D3892" w:rsidRPr="007D3892" w:rsidRDefault="007D3892" w:rsidP="002846F1">
            <w:pPr>
              <w:jc w:val="center"/>
              <w:rPr>
                <w:color w:val="000000"/>
                <w:szCs w:val="22"/>
              </w:rPr>
            </w:pPr>
            <w:r w:rsidRPr="007D3892">
              <w:rPr>
                <w:color w:val="000000"/>
                <w:szCs w:val="22"/>
              </w:rPr>
              <w:t>31</w:t>
            </w:r>
            <w:r w:rsidR="002846F1">
              <w:rPr>
                <w:color w:val="000000"/>
                <w:szCs w:val="22"/>
              </w:rPr>
              <w:t>,</w:t>
            </w:r>
            <w:r w:rsidRPr="007D3892">
              <w:rPr>
                <w:color w:val="000000"/>
                <w:szCs w:val="22"/>
              </w:rPr>
              <w:t>41%</w:t>
            </w:r>
          </w:p>
        </w:tc>
      </w:tr>
      <w:tr w:rsidR="007D3892" w:rsidRPr="00D520A2" w14:paraId="2A5E7D67"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284D74F1" w14:textId="77777777" w:rsidR="007D3892" w:rsidRPr="00D520A2" w:rsidRDefault="007D3892" w:rsidP="005E67C7">
            <w:pPr>
              <w:spacing w:line="276" w:lineRule="auto"/>
              <w:rPr>
                <w:color w:val="000000"/>
              </w:rPr>
            </w:pPr>
            <w:r w:rsidRPr="00D520A2">
              <w:rPr>
                <w:color w:val="000000"/>
              </w:rPr>
              <w:t xml:space="preserve">Налоги по добыче </w:t>
            </w:r>
          </w:p>
          <w:p w14:paraId="3E8C15EC" w14:textId="77777777" w:rsidR="007D3892" w:rsidRPr="00D520A2" w:rsidRDefault="007D3892" w:rsidP="005E67C7">
            <w:pPr>
              <w:spacing w:line="276" w:lineRule="auto"/>
              <w:rPr>
                <w:color w:val="000000"/>
              </w:rPr>
            </w:pPr>
            <w:r w:rsidRPr="00D520A2">
              <w:rPr>
                <w:color w:val="000000"/>
              </w:rPr>
              <w:t>(НДПИ и прочие налоги)</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F31C671" w14:textId="77777777" w:rsidR="007D3892" w:rsidRPr="007D3892" w:rsidRDefault="007D3892">
            <w:pPr>
              <w:jc w:val="center"/>
              <w:rPr>
                <w:color w:val="000000"/>
                <w:szCs w:val="22"/>
              </w:rPr>
            </w:pPr>
            <w:r w:rsidRPr="007D3892">
              <w:rPr>
                <w:color w:val="000000"/>
                <w:szCs w:val="22"/>
              </w:rPr>
              <w:t>1 166 569</w:t>
            </w:r>
          </w:p>
        </w:tc>
        <w:tc>
          <w:tcPr>
            <w:tcW w:w="1309" w:type="dxa"/>
            <w:tcBorders>
              <w:top w:val="single" w:sz="4" w:space="0" w:color="auto"/>
              <w:left w:val="nil"/>
              <w:bottom w:val="single" w:sz="4" w:space="0" w:color="auto"/>
              <w:right w:val="single" w:sz="4" w:space="0" w:color="auto"/>
            </w:tcBorders>
            <w:vAlign w:val="center"/>
          </w:tcPr>
          <w:p w14:paraId="5396B05F" w14:textId="77777777" w:rsidR="007D3892" w:rsidRPr="007D3892" w:rsidRDefault="007D3892">
            <w:pPr>
              <w:jc w:val="center"/>
              <w:rPr>
                <w:color w:val="000000"/>
                <w:szCs w:val="22"/>
              </w:rPr>
            </w:pPr>
            <w:r w:rsidRPr="007D3892">
              <w:rPr>
                <w:color w:val="000000"/>
                <w:szCs w:val="22"/>
              </w:rPr>
              <w:t>1 829 333</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56F905C0" w14:textId="77777777" w:rsidR="007D3892" w:rsidRPr="007D3892" w:rsidRDefault="002846F1">
            <w:pPr>
              <w:jc w:val="center"/>
              <w:rPr>
                <w:color w:val="000000"/>
                <w:szCs w:val="22"/>
              </w:rPr>
            </w:pPr>
            <w:r>
              <w:rPr>
                <w:color w:val="000000"/>
                <w:szCs w:val="22"/>
              </w:rPr>
              <w:t>56,</w:t>
            </w:r>
            <w:r w:rsidR="007D3892" w:rsidRPr="007D3892">
              <w:rPr>
                <w:color w:val="000000"/>
                <w:szCs w:val="22"/>
              </w:rPr>
              <w:t>81%</w:t>
            </w:r>
          </w:p>
        </w:tc>
      </w:tr>
      <w:tr w:rsidR="007D3892" w:rsidRPr="00D520A2" w14:paraId="2B6CA5AC"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05FDAC6B" w14:textId="77777777" w:rsidR="007D3892" w:rsidRPr="00D520A2" w:rsidRDefault="007D3892" w:rsidP="005E67C7">
            <w:pPr>
              <w:spacing w:line="276" w:lineRule="auto"/>
              <w:rPr>
                <w:b/>
                <w:bCs/>
                <w:color w:val="000000"/>
              </w:rPr>
            </w:pPr>
            <w:r w:rsidRPr="00D520A2">
              <w:rPr>
                <w:b/>
                <w:bCs/>
                <w:color w:val="000000"/>
              </w:rPr>
              <w:t>Итого затраты и расходы</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FCC29BC" w14:textId="77777777" w:rsidR="007D3892" w:rsidRPr="007D3892" w:rsidRDefault="007D3892">
            <w:pPr>
              <w:jc w:val="center"/>
              <w:rPr>
                <w:b/>
                <w:bCs/>
                <w:color w:val="000000"/>
                <w:szCs w:val="22"/>
              </w:rPr>
            </w:pPr>
            <w:r w:rsidRPr="007D3892">
              <w:rPr>
                <w:b/>
                <w:bCs/>
                <w:color w:val="000000"/>
                <w:szCs w:val="22"/>
              </w:rPr>
              <w:t>5 641 770</w:t>
            </w:r>
          </w:p>
        </w:tc>
        <w:tc>
          <w:tcPr>
            <w:tcW w:w="1309" w:type="dxa"/>
            <w:tcBorders>
              <w:top w:val="single" w:sz="4" w:space="0" w:color="auto"/>
              <w:left w:val="nil"/>
              <w:bottom w:val="single" w:sz="4" w:space="0" w:color="auto"/>
              <w:right w:val="single" w:sz="4" w:space="0" w:color="auto"/>
            </w:tcBorders>
            <w:vAlign w:val="center"/>
          </w:tcPr>
          <w:p w14:paraId="0669F93A" w14:textId="77777777" w:rsidR="007D3892" w:rsidRPr="007D3892" w:rsidRDefault="007D3892">
            <w:pPr>
              <w:jc w:val="center"/>
              <w:rPr>
                <w:b/>
                <w:bCs/>
                <w:color w:val="000000"/>
                <w:szCs w:val="22"/>
              </w:rPr>
            </w:pPr>
            <w:r w:rsidRPr="007D3892">
              <w:rPr>
                <w:b/>
                <w:bCs/>
                <w:color w:val="000000"/>
                <w:szCs w:val="22"/>
              </w:rPr>
              <w:t>6 881 177</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2A8AD726" w14:textId="77777777" w:rsidR="007D3892" w:rsidRPr="007D3892" w:rsidRDefault="007D3892">
            <w:pPr>
              <w:jc w:val="center"/>
              <w:rPr>
                <w:b/>
                <w:bCs/>
                <w:color w:val="000000"/>
                <w:szCs w:val="22"/>
              </w:rPr>
            </w:pPr>
            <w:r w:rsidRPr="007D3892">
              <w:rPr>
                <w:b/>
                <w:bCs/>
                <w:color w:val="000000"/>
                <w:szCs w:val="22"/>
              </w:rPr>
              <w:t>21</w:t>
            </w:r>
            <w:r w:rsidR="002846F1">
              <w:rPr>
                <w:b/>
                <w:bCs/>
                <w:color w:val="000000"/>
                <w:szCs w:val="22"/>
              </w:rPr>
              <w:t>,</w:t>
            </w:r>
            <w:r w:rsidRPr="007D3892">
              <w:rPr>
                <w:b/>
                <w:bCs/>
                <w:color w:val="000000"/>
                <w:szCs w:val="22"/>
              </w:rPr>
              <w:t>97%</w:t>
            </w:r>
          </w:p>
        </w:tc>
      </w:tr>
      <w:tr w:rsidR="007D3892" w:rsidRPr="00D520A2" w14:paraId="5ABA7A58"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021C7B4C" w14:textId="77777777" w:rsidR="007D3892" w:rsidRPr="00D520A2" w:rsidRDefault="007D3892" w:rsidP="005E67C7">
            <w:pPr>
              <w:spacing w:line="276" w:lineRule="auto"/>
              <w:rPr>
                <w:b/>
                <w:bCs/>
                <w:color w:val="000000"/>
              </w:rPr>
            </w:pPr>
            <w:r w:rsidRPr="00D520A2">
              <w:rPr>
                <w:b/>
                <w:bCs/>
                <w:color w:val="000000"/>
              </w:rPr>
              <w:t>Прибыль от операционной деятельности</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9B2D4D9" w14:textId="77777777" w:rsidR="007D3892" w:rsidRPr="007D3892" w:rsidRDefault="007D3892">
            <w:pPr>
              <w:jc w:val="center"/>
              <w:rPr>
                <w:b/>
                <w:bCs/>
                <w:color w:val="000000"/>
                <w:szCs w:val="22"/>
              </w:rPr>
            </w:pPr>
            <w:r w:rsidRPr="007D3892">
              <w:rPr>
                <w:b/>
                <w:bCs/>
                <w:color w:val="000000"/>
                <w:szCs w:val="22"/>
              </w:rPr>
              <w:t>1 225 257</w:t>
            </w:r>
          </w:p>
        </w:tc>
        <w:tc>
          <w:tcPr>
            <w:tcW w:w="1309" w:type="dxa"/>
            <w:tcBorders>
              <w:top w:val="single" w:sz="4" w:space="0" w:color="auto"/>
              <w:left w:val="nil"/>
              <w:bottom w:val="single" w:sz="4" w:space="0" w:color="auto"/>
              <w:right w:val="single" w:sz="4" w:space="0" w:color="auto"/>
            </w:tcBorders>
            <w:vAlign w:val="center"/>
          </w:tcPr>
          <w:p w14:paraId="7C9C5230" w14:textId="77777777" w:rsidR="007D3892" w:rsidRPr="007D3892" w:rsidRDefault="007D3892">
            <w:pPr>
              <w:jc w:val="center"/>
              <w:rPr>
                <w:b/>
                <w:bCs/>
                <w:color w:val="000000"/>
                <w:szCs w:val="22"/>
              </w:rPr>
            </w:pPr>
            <w:r w:rsidRPr="007D3892">
              <w:rPr>
                <w:b/>
                <w:bCs/>
                <w:color w:val="000000"/>
                <w:szCs w:val="22"/>
              </w:rPr>
              <w:t>1 428 887</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1409E59D" w14:textId="77777777" w:rsidR="007D3892" w:rsidRPr="007D3892" w:rsidRDefault="002846F1">
            <w:pPr>
              <w:jc w:val="center"/>
              <w:rPr>
                <w:b/>
                <w:bCs/>
                <w:color w:val="000000"/>
                <w:szCs w:val="22"/>
              </w:rPr>
            </w:pPr>
            <w:r>
              <w:rPr>
                <w:b/>
                <w:bCs/>
                <w:color w:val="000000"/>
                <w:szCs w:val="22"/>
              </w:rPr>
              <w:t>16,</w:t>
            </w:r>
            <w:r w:rsidR="007D3892" w:rsidRPr="007D3892">
              <w:rPr>
                <w:b/>
                <w:bCs/>
                <w:color w:val="000000"/>
                <w:szCs w:val="22"/>
              </w:rPr>
              <w:t>62%</w:t>
            </w:r>
          </w:p>
        </w:tc>
      </w:tr>
      <w:tr w:rsidR="007D3892" w:rsidRPr="00D520A2" w14:paraId="180770C3"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3EF478A8" w14:textId="77777777" w:rsidR="007D3892" w:rsidRPr="00D520A2" w:rsidRDefault="007D3892" w:rsidP="005E67C7">
            <w:pPr>
              <w:spacing w:line="276" w:lineRule="auto"/>
              <w:rPr>
                <w:b/>
                <w:bCs/>
                <w:color w:val="000000"/>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3C59415" w14:textId="77777777" w:rsidR="007D3892" w:rsidRPr="007D3892" w:rsidRDefault="007D3892">
            <w:pPr>
              <w:jc w:val="center"/>
              <w:rPr>
                <w:color w:val="000000"/>
                <w:szCs w:val="22"/>
              </w:rPr>
            </w:pPr>
            <w:r w:rsidRPr="007D3892">
              <w:rPr>
                <w:color w:val="000000"/>
                <w:szCs w:val="22"/>
              </w:rPr>
              <w:t> </w:t>
            </w:r>
          </w:p>
        </w:tc>
        <w:tc>
          <w:tcPr>
            <w:tcW w:w="1309" w:type="dxa"/>
            <w:tcBorders>
              <w:top w:val="single" w:sz="4" w:space="0" w:color="auto"/>
              <w:left w:val="nil"/>
              <w:bottom w:val="single" w:sz="4" w:space="0" w:color="auto"/>
              <w:right w:val="single" w:sz="4" w:space="0" w:color="auto"/>
            </w:tcBorders>
            <w:vAlign w:val="center"/>
          </w:tcPr>
          <w:p w14:paraId="0DCEB54F" w14:textId="77777777" w:rsidR="007D3892" w:rsidRPr="007D3892" w:rsidRDefault="007D3892">
            <w:pPr>
              <w:jc w:val="center"/>
              <w:rPr>
                <w:color w:val="000000"/>
                <w:szCs w:val="22"/>
              </w:rPr>
            </w:pPr>
            <w:r w:rsidRPr="007D3892">
              <w:rPr>
                <w:color w:val="000000"/>
                <w:szCs w:val="22"/>
              </w:rPr>
              <w:t> </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4E0E5CB5" w14:textId="77777777" w:rsidR="007D3892" w:rsidRPr="007D3892" w:rsidRDefault="007D3892">
            <w:pPr>
              <w:jc w:val="center"/>
              <w:rPr>
                <w:color w:val="000000"/>
                <w:szCs w:val="22"/>
              </w:rPr>
            </w:pPr>
            <w:r w:rsidRPr="007D3892">
              <w:rPr>
                <w:color w:val="000000"/>
                <w:szCs w:val="22"/>
              </w:rPr>
              <w:t> </w:t>
            </w:r>
          </w:p>
        </w:tc>
      </w:tr>
      <w:tr w:rsidR="007D3892" w:rsidRPr="00D520A2" w14:paraId="30326791"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707D969E" w14:textId="77777777" w:rsidR="007D3892" w:rsidRPr="00D520A2" w:rsidRDefault="007D3892" w:rsidP="005E67C7">
            <w:pPr>
              <w:spacing w:line="276" w:lineRule="auto"/>
              <w:rPr>
                <w:color w:val="000000"/>
              </w:rPr>
            </w:pPr>
            <w:r w:rsidRPr="00D520A2">
              <w:rPr>
                <w:color w:val="000000"/>
              </w:rPr>
              <w:t>Проценты (сальдо)</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D082AEE" w14:textId="77777777" w:rsidR="007D3892" w:rsidRPr="007D3892" w:rsidRDefault="007D3892">
            <w:pPr>
              <w:jc w:val="center"/>
              <w:rPr>
                <w:color w:val="000000"/>
                <w:szCs w:val="22"/>
              </w:rPr>
            </w:pPr>
            <w:r w:rsidRPr="007D3892">
              <w:rPr>
                <w:color w:val="000000"/>
                <w:szCs w:val="22"/>
              </w:rPr>
              <w:t>-546 125</w:t>
            </w:r>
          </w:p>
        </w:tc>
        <w:tc>
          <w:tcPr>
            <w:tcW w:w="1309" w:type="dxa"/>
            <w:tcBorders>
              <w:top w:val="single" w:sz="4" w:space="0" w:color="auto"/>
              <w:left w:val="nil"/>
              <w:bottom w:val="single" w:sz="4" w:space="0" w:color="auto"/>
              <w:right w:val="single" w:sz="4" w:space="0" w:color="auto"/>
            </w:tcBorders>
            <w:vAlign w:val="center"/>
          </w:tcPr>
          <w:p w14:paraId="5D63A5EE" w14:textId="77777777" w:rsidR="007D3892" w:rsidRPr="007D3892" w:rsidRDefault="007D3892">
            <w:pPr>
              <w:jc w:val="center"/>
              <w:rPr>
                <w:color w:val="000000"/>
                <w:szCs w:val="22"/>
              </w:rPr>
            </w:pPr>
            <w:r w:rsidRPr="007D3892">
              <w:rPr>
                <w:color w:val="000000"/>
                <w:szCs w:val="22"/>
              </w:rPr>
              <w:t>-449 456</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52E18183" w14:textId="77777777" w:rsidR="007D3892" w:rsidRPr="007D3892" w:rsidRDefault="007D3892" w:rsidP="002846F1">
            <w:pPr>
              <w:jc w:val="center"/>
              <w:rPr>
                <w:color w:val="000000"/>
                <w:szCs w:val="22"/>
              </w:rPr>
            </w:pPr>
            <w:r w:rsidRPr="007D3892">
              <w:rPr>
                <w:color w:val="000000"/>
                <w:szCs w:val="22"/>
              </w:rPr>
              <w:t>-17</w:t>
            </w:r>
            <w:r w:rsidR="002846F1">
              <w:rPr>
                <w:color w:val="000000"/>
                <w:szCs w:val="22"/>
              </w:rPr>
              <w:t>,</w:t>
            </w:r>
            <w:r w:rsidRPr="007D3892">
              <w:rPr>
                <w:color w:val="000000"/>
                <w:szCs w:val="22"/>
              </w:rPr>
              <w:t>70%</w:t>
            </w:r>
          </w:p>
        </w:tc>
      </w:tr>
      <w:tr w:rsidR="007D3892" w:rsidRPr="00D520A2" w14:paraId="1E6325AF"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18BBEB83" w14:textId="77777777" w:rsidR="007D3892" w:rsidRPr="00D520A2" w:rsidRDefault="007D3892" w:rsidP="005E67C7">
            <w:pPr>
              <w:spacing w:line="276" w:lineRule="auto"/>
              <w:rPr>
                <w:color w:val="000000"/>
              </w:rPr>
            </w:pPr>
            <w:r w:rsidRPr="00D520A2">
              <w:rPr>
                <w:color w:val="000000"/>
              </w:rPr>
              <w:t>Прочие доходы и расходы, в т.ч.:</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7C46BF27" w14:textId="77777777" w:rsidR="007D3892" w:rsidRPr="007D3892" w:rsidRDefault="007D3892">
            <w:pPr>
              <w:jc w:val="center"/>
              <w:rPr>
                <w:color w:val="000000"/>
                <w:szCs w:val="22"/>
              </w:rPr>
            </w:pPr>
            <w:r w:rsidRPr="007D3892">
              <w:rPr>
                <w:color w:val="000000"/>
                <w:szCs w:val="22"/>
              </w:rPr>
              <w:t>-94 449</w:t>
            </w:r>
          </w:p>
        </w:tc>
        <w:tc>
          <w:tcPr>
            <w:tcW w:w="1309" w:type="dxa"/>
            <w:tcBorders>
              <w:top w:val="single" w:sz="4" w:space="0" w:color="auto"/>
              <w:left w:val="nil"/>
              <w:bottom w:val="single" w:sz="4" w:space="0" w:color="auto"/>
              <w:right w:val="single" w:sz="4" w:space="0" w:color="auto"/>
            </w:tcBorders>
            <w:vAlign w:val="center"/>
          </w:tcPr>
          <w:p w14:paraId="41202EB5" w14:textId="77777777" w:rsidR="007D3892" w:rsidRPr="007D3892" w:rsidRDefault="007D3892">
            <w:pPr>
              <w:jc w:val="center"/>
              <w:rPr>
                <w:color w:val="000000"/>
                <w:szCs w:val="22"/>
              </w:rPr>
            </w:pPr>
            <w:r w:rsidRPr="007D3892">
              <w:rPr>
                <w:color w:val="000000"/>
                <w:szCs w:val="22"/>
              </w:rPr>
              <w:t>-291 042</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0AACB331" w14:textId="77777777" w:rsidR="007D3892" w:rsidRPr="007D3892" w:rsidRDefault="002846F1">
            <w:pPr>
              <w:jc w:val="center"/>
              <w:rPr>
                <w:color w:val="000000"/>
                <w:szCs w:val="22"/>
              </w:rPr>
            </w:pPr>
            <w:r>
              <w:rPr>
                <w:color w:val="000000"/>
                <w:szCs w:val="22"/>
              </w:rPr>
              <w:t>208,</w:t>
            </w:r>
            <w:r w:rsidR="007D3892" w:rsidRPr="007D3892">
              <w:rPr>
                <w:color w:val="000000"/>
                <w:szCs w:val="22"/>
              </w:rPr>
              <w:t>15%</w:t>
            </w:r>
          </w:p>
        </w:tc>
      </w:tr>
      <w:tr w:rsidR="007D3892" w:rsidRPr="00D520A2" w14:paraId="733A955F"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5CA97DF8" w14:textId="77777777" w:rsidR="007D3892" w:rsidRPr="00D520A2" w:rsidRDefault="007D3892" w:rsidP="005E67C7">
            <w:pPr>
              <w:spacing w:line="276" w:lineRule="auto"/>
              <w:ind w:firstLineChars="200" w:firstLine="480"/>
              <w:rPr>
                <w:color w:val="000000"/>
              </w:rPr>
            </w:pPr>
            <w:r w:rsidRPr="00D520A2">
              <w:rPr>
                <w:color w:val="000000"/>
              </w:rPr>
              <w:t>Дивиденды</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D52734D" w14:textId="77777777" w:rsidR="007D3892" w:rsidRPr="007D3892" w:rsidRDefault="007D3892">
            <w:pPr>
              <w:jc w:val="center"/>
              <w:rPr>
                <w:color w:val="000000"/>
                <w:szCs w:val="22"/>
              </w:rPr>
            </w:pPr>
            <w:r w:rsidRPr="007D3892">
              <w:rPr>
                <w:color w:val="000000"/>
                <w:szCs w:val="22"/>
              </w:rPr>
              <w:t>59 010</w:t>
            </w:r>
          </w:p>
        </w:tc>
        <w:tc>
          <w:tcPr>
            <w:tcW w:w="1309" w:type="dxa"/>
            <w:tcBorders>
              <w:top w:val="single" w:sz="4" w:space="0" w:color="auto"/>
              <w:left w:val="nil"/>
              <w:bottom w:val="single" w:sz="4" w:space="0" w:color="auto"/>
              <w:right w:val="single" w:sz="4" w:space="0" w:color="auto"/>
            </w:tcBorders>
            <w:vAlign w:val="center"/>
          </w:tcPr>
          <w:p w14:paraId="0F1E3382" w14:textId="77777777" w:rsidR="007D3892" w:rsidRPr="007D3892" w:rsidRDefault="007D3892">
            <w:pPr>
              <w:jc w:val="center"/>
              <w:rPr>
                <w:color w:val="000000"/>
                <w:szCs w:val="22"/>
              </w:rPr>
            </w:pPr>
            <w:r w:rsidRPr="007D3892">
              <w:rPr>
                <w:color w:val="000000"/>
                <w:szCs w:val="22"/>
              </w:rPr>
              <w:t>4 008</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14AAB04F" w14:textId="77777777" w:rsidR="007D3892" w:rsidRPr="007D3892" w:rsidRDefault="002846F1">
            <w:pPr>
              <w:jc w:val="center"/>
              <w:rPr>
                <w:color w:val="000000"/>
                <w:szCs w:val="22"/>
              </w:rPr>
            </w:pPr>
            <w:r>
              <w:rPr>
                <w:color w:val="000000"/>
                <w:szCs w:val="22"/>
              </w:rPr>
              <w:t>-93,</w:t>
            </w:r>
            <w:r w:rsidR="007D3892" w:rsidRPr="007D3892">
              <w:rPr>
                <w:color w:val="000000"/>
                <w:szCs w:val="22"/>
              </w:rPr>
              <w:t>21%</w:t>
            </w:r>
          </w:p>
        </w:tc>
      </w:tr>
      <w:tr w:rsidR="007D3892" w:rsidRPr="00D520A2" w14:paraId="201B4BE8"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29815313" w14:textId="77777777" w:rsidR="007D3892" w:rsidRPr="00D520A2" w:rsidRDefault="007D3892" w:rsidP="005E67C7">
            <w:pPr>
              <w:spacing w:line="276" w:lineRule="auto"/>
              <w:ind w:firstLineChars="200" w:firstLine="480"/>
              <w:rPr>
                <w:color w:val="000000"/>
              </w:rPr>
            </w:pPr>
            <w:r w:rsidRPr="00D520A2">
              <w:rPr>
                <w:color w:val="000000"/>
              </w:rPr>
              <w:t>Курсовые разницы</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15CD997" w14:textId="77777777" w:rsidR="007D3892" w:rsidRPr="007D3892" w:rsidRDefault="007D3892">
            <w:pPr>
              <w:jc w:val="center"/>
              <w:rPr>
                <w:color w:val="000000"/>
                <w:szCs w:val="22"/>
              </w:rPr>
            </w:pPr>
            <w:r w:rsidRPr="007D3892">
              <w:rPr>
                <w:color w:val="000000"/>
                <w:szCs w:val="22"/>
              </w:rPr>
              <w:t>-20 409</w:t>
            </w:r>
          </w:p>
        </w:tc>
        <w:tc>
          <w:tcPr>
            <w:tcW w:w="1309" w:type="dxa"/>
            <w:tcBorders>
              <w:top w:val="single" w:sz="4" w:space="0" w:color="auto"/>
              <w:left w:val="nil"/>
              <w:bottom w:val="single" w:sz="4" w:space="0" w:color="auto"/>
              <w:right w:val="single" w:sz="4" w:space="0" w:color="auto"/>
            </w:tcBorders>
            <w:vAlign w:val="center"/>
          </w:tcPr>
          <w:p w14:paraId="42145FF4" w14:textId="77777777" w:rsidR="007D3892" w:rsidRPr="007D3892" w:rsidRDefault="007D3892">
            <w:pPr>
              <w:jc w:val="center"/>
              <w:rPr>
                <w:color w:val="000000"/>
                <w:szCs w:val="22"/>
              </w:rPr>
            </w:pPr>
            <w:r w:rsidRPr="007D3892">
              <w:rPr>
                <w:color w:val="000000"/>
                <w:szCs w:val="22"/>
              </w:rPr>
              <w:t>-153 844</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22B1F546" w14:textId="77777777" w:rsidR="007D3892" w:rsidRPr="007D3892" w:rsidRDefault="002846F1">
            <w:pPr>
              <w:jc w:val="center"/>
              <w:rPr>
                <w:color w:val="000000"/>
                <w:szCs w:val="22"/>
              </w:rPr>
            </w:pPr>
            <w:r>
              <w:rPr>
                <w:color w:val="000000"/>
                <w:szCs w:val="22"/>
              </w:rPr>
              <w:t>653,</w:t>
            </w:r>
            <w:r w:rsidR="007D3892" w:rsidRPr="007D3892">
              <w:rPr>
                <w:color w:val="000000"/>
                <w:szCs w:val="22"/>
              </w:rPr>
              <w:t>80%</w:t>
            </w:r>
          </w:p>
        </w:tc>
      </w:tr>
      <w:tr w:rsidR="007D3892" w:rsidRPr="00D520A2" w14:paraId="057C3953"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523BD614" w14:textId="77777777" w:rsidR="007D3892" w:rsidRPr="00D520A2" w:rsidRDefault="007D3892" w:rsidP="005E67C7">
            <w:pPr>
              <w:spacing w:line="276" w:lineRule="auto"/>
              <w:rPr>
                <w:b/>
                <w:bCs/>
                <w:color w:val="000000"/>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C908C17" w14:textId="77777777" w:rsidR="007D3892" w:rsidRPr="007D3892" w:rsidRDefault="007D3892">
            <w:pPr>
              <w:jc w:val="center"/>
              <w:rPr>
                <w:b/>
                <w:bCs/>
                <w:color w:val="000000"/>
                <w:szCs w:val="22"/>
              </w:rPr>
            </w:pPr>
            <w:r w:rsidRPr="007D3892">
              <w:rPr>
                <w:b/>
                <w:bCs/>
                <w:color w:val="000000"/>
                <w:szCs w:val="22"/>
              </w:rPr>
              <w:t> </w:t>
            </w:r>
          </w:p>
        </w:tc>
        <w:tc>
          <w:tcPr>
            <w:tcW w:w="1309" w:type="dxa"/>
            <w:tcBorders>
              <w:top w:val="single" w:sz="4" w:space="0" w:color="auto"/>
              <w:left w:val="nil"/>
              <w:bottom w:val="single" w:sz="4" w:space="0" w:color="auto"/>
              <w:right w:val="single" w:sz="4" w:space="0" w:color="auto"/>
            </w:tcBorders>
            <w:vAlign w:val="center"/>
          </w:tcPr>
          <w:p w14:paraId="305B2B7E" w14:textId="77777777" w:rsidR="007D3892" w:rsidRPr="007D3892" w:rsidRDefault="007D3892">
            <w:pPr>
              <w:jc w:val="center"/>
              <w:rPr>
                <w:b/>
                <w:bCs/>
                <w:color w:val="000000"/>
                <w:szCs w:val="22"/>
              </w:rPr>
            </w:pPr>
            <w:r w:rsidRPr="007D3892">
              <w:rPr>
                <w:b/>
                <w:bCs/>
                <w:color w:val="000000"/>
                <w:szCs w:val="22"/>
              </w:rPr>
              <w:t> </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34A05226" w14:textId="77777777" w:rsidR="007D3892" w:rsidRPr="007D3892" w:rsidRDefault="007D3892">
            <w:pPr>
              <w:jc w:val="center"/>
              <w:rPr>
                <w:b/>
                <w:bCs/>
                <w:color w:val="000000"/>
                <w:szCs w:val="22"/>
              </w:rPr>
            </w:pPr>
            <w:r w:rsidRPr="007D3892">
              <w:rPr>
                <w:b/>
                <w:bCs/>
                <w:color w:val="000000"/>
                <w:szCs w:val="22"/>
              </w:rPr>
              <w:t> </w:t>
            </w:r>
          </w:p>
        </w:tc>
      </w:tr>
      <w:tr w:rsidR="007D3892" w:rsidRPr="00D520A2" w14:paraId="7483A01F"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09AFDD81" w14:textId="77777777" w:rsidR="007D3892" w:rsidRPr="00D520A2" w:rsidRDefault="007D3892" w:rsidP="005E67C7">
            <w:pPr>
              <w:spacing w:line="276" w:lineRule="auto"/>
              <w:rPr>
                <w:b/>
                <w:bCs/>
                <w:color w:val="000000"/>
              </w:rPr>
            </w:pPr>
            <w:r w:rsidRPr="00D520A2">
              <w:rPr>
                <w:b/>
                <w:bCs/>
                <w:color w:val="000000"/>
              </w:rPr>
              <w:t>Прибыль до налогообложения</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3AD141C1" w14:textId="77777777" w:rsidR="007D3892" w:rsidRPr="007D3892" w:rsidRDefault="007D3892">
            <w:pPr>
              <w:jc w:val="center"/>
              <w:rPr>
                <w:b/>
                <w:bCs/>
                <w:color w:val="000000"/>
                <w:szCs w:val="22"/>
              </w:rPr>
            </w:pPr>
            <w:r w:rsidRPr="007D3892">
              <w:rPr>
                <w:b/>
                <w:bCs/>
                <w:color w:val="000000"/>
                <w:szCs w:val="22"/>
              </w:rPr>
              <w:t>584 682</w:t>
            </w:r>
          </w:p>
        </w:tc>
        <w:tc>
          <w:tcPr>
            <w:tcW w:w="1309" w:type="dxa"/>
            <w:tcBorders>
              <w:top w:val="single" w:sz="4" w:space="0" w:color="auto"/>
              <w:left w:val="nil"/>
              <w:bottom w:val="single" w:sz="4" w:space="0" w:color="auto"/>
              <w:right w:val="single" w:sz="4" w:space="0" w:color="auto"/>
            </w:tcBorders>
            <w:vAlign w:val="center"/>
          </w:tcPr>
          <w:p w14:paraId="08D4632E" w14:textId="77777777" w:rsidR="007D3892" w:rsidRPr="007D3892" w:rsidRDefault="007D3892">
            <w:pPr>
              <w:jc w:val="center"/>
              <w:rPr>
                <w:b/>
                <w:bCs/>
                <w:color w:val="000000"/>
                <w:szCs w:val="22"/>
              </w:rPr>
            </w:pPr>
            <w:r w:rsidRPr="007D3892">
              <w:rPr>
                <w:b/>
                <w:bCs/>
                <w:color w:val="000000"/>
                <w:szCs w:val="22"/>
              </w:rPr>
              <w:t>688 390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56ED9BEC" w14:textId="77777777" w:rsidR="007D3892" w:rsidRPr="007D3892" w:rsidRDefault="002846F1">
            <w:pPr>
              <w:jc w:val="center"/>
              <w:rPr>
                <w:b/>
                <w:bCs/>
                <w:color w:val="000000"/>
                <w:szCs w:val="22"/>
              </w:rPr>
            </w:pPr>
            <w:r>
              <w:rPr>
                <w:b/>
                <w:bCs/>
                <w:color w:val="000000"/>
                <w:szCs w:val="22"/>
              </w:rPr>
              <w:t>17,</w:t>
            </w:r>
            <w:r w:rsidR="007D3892" w:rsidRPr="007D3892">
              <w:rPr>
                <w:b/>
                <w:bCs/>
                <w:color w:val="000000"/>
                <w:szCs w:val="22"/>
              </w:rPr>
              <w:t>74%</w:t>
            </w:r>
          </w:p>
        </w:tc>
      </w:tr>
      <w:tr w:rsidR="007D3892" w:rsidRPr="00D520A2" w14:paraId="7EA75848"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78A2BAF9" w14:textId="77777777" w:rsidR="007D3892" w:rsidRPr="00D520A2" w:rsidRDefault="007D3892" w:rsidP="005E67C7">
            <w:pPr>
              <w:spacing w:line="276" w:lineRule="auto"/>
              <w:rPr>
                <w:color w:val="000000"/>
              </w:rPr>
            </w:pPr>
            <w:r w:rsidRPr="00D520A2">
              <w:rPr>
                <w:color w:val="000000"/>
              </w:rPr>
              <w:t xml:space="preserve">Расходы по налогу на прибыль и </w:t>
            </w:r>
            <w:proofErr w:type="spellStart"/>
            <w:r w:rsidRPr="00D520A2">
              <w:rPr>
                <w:color w:val="000000"/>
              </w:rPr>
              <w:t>проч.платежи</w:t>
            </w:r>
            <w:proofErr w:type="spellEnd"/>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5EBCA16" w14:textId="77777777" w:rsidR="007D3892" w:rsidRPr="007D3892" w:rsidRDefault="007D3892">
            <w:pPr>
              <w:jc w:val="center"/>
              <w:rPr>
                <w:color w:val="000000"/>
                <w:szCs w:val="22"/>
              </w:rPr>
            </w:pPr>
            <w:r w:rsidRPr="007D3892">
              <w:rPr>
                <w:color w:val="000000"/>
                <w:szCs w:val="22"/>
              </w:rPr>
              <w:t>131 623</w:t>
            </w:r>
          </w:p>
        </w:tc>
        <w:tc>
          <w:tcPr>
            <w:tcW w:w="1309" w:type="dxa"/>
            <w:tcBorders>
              <w:top w:val="single" w:sz="4" w:space="0" w:color="auto"/>
              <w:left w:val="nil"/>
              <w:bottom w:val="single" w:sz="4" w:space="0" w:color="auto"/>
              <w:right w:val="single" w:sz="4" w:space="0" w:color="auto"/>
            </w:tcBorders>
            <w:vAlign w:val="center"/>
          </w:tcPr>
          <w:p w14:paraId="11B46990" w14:textId="77777777" w:rsidR="007D3892" w:rsidRPr="007D3892" w:rsidRDefault="007D3892">
            <w:pPr>
              <w:jc w:val="center"/>
              <w:rPr>
                <w:color w:val="000000"/>
                <w:szCs w:val="22"/>
              </w:rPr>
            </w:pPr>
            <w:r w:rsidRPr="007D3892">
              <w:rPr>
                <w:color w:val="000000"/>
                <w:szCs w:val="22"/>
              </w:rPr>
              <w:t>187 783</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51427C4C" w14:textId="77777777" w:rsidR="007D3892" w:rsidRPr="007D3892" w:rsidRDefault="002846F1">
            <w:pPr>
              <w:jc w:val="center"/>
              <w:rPr>
                <w:color w:val="000000"/>
                <w:szCs w:val="22"/>
              </w:rPr>
            </w:pPr>
            <w:r>
              <w:rPr>
                <w:color w:val="000000"/>
                <w:szCs w:val="22"/>
              </w:rPr>
              <w:t>42,</w:t>
            </w:r>
            <w:r w:rsidR="007D3892" w:rsidRPr="007D3892">
              <w:rPr>
                <w:color w:val="000000"/>
                <w:szCs w:val="22"/>
              </w:rPr>
              <w:t>67%</w:t>
            </w:r>
          </w:p>
        </w:tc>
      </w:tr>
      <w:tr w:rsidR="007D3892" w:rsidRPr="00D520A2" w14:paraId="04B391FD" w14:textId="77777777" w:rsidTr="007D3892">
        <w:trPr>
          <w:trHeight w:val="292"/>
          <w:jc w:val="center"/>
        </w:trPr>
        <w:tc>
          <w:tcPr>
            <w:tcW w:w="5496" w:type="dxa"/>
            <w:tcBorders>
              <w:top w:val="single" w:sz="4" w:space="0" w:color="auto"/>
              <w:left w:val="single" w:sz="4" w:space="0" w:color="auto"/>
              <w:bottom w:val="single" w:sz="4" w:space="0" w:color="auto"/>
              <w:right w:val="single" w:sz="4" w:space="0" w:color="auto"/>
            </w:tcBorders>
            <w:vAlign w:val="bottom"/>
          </w:tcPr>
          <w:p w14:paraId="74F2B8D7" w14:textId="77777777" w:rsidR="007D3892" w:rsidRPr="00D520A2" w:rsidRDefault="007D3892" w:rsidP="005E67C7">
            <w:pPr>
              <w:spacing w:line="276" w:lineRule="auto"/>
              <w:rPr>
                <w:b/>
                <w:bCs/>
                <w:color w:val="000000"/>
              </w:rPr>
            </w:pPr>
            <w:r w:rsidRPr="00D520A2">
              <w:rPr>
                <w:b/>
                <w:bCs/>
                <w:color w:val="000000"/>
              </w:rPr>
              <w:t>Чистая прибыль</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EAA0585" w14:textId="77777777" w:rsidR="007D3892" w:rsidRPr="007D3892" w:rsidRDefault="007D3892">
            <w:pPr>
              <w:jc w:val="center"/>
              <w:rPr>
                <w:b/>
                <w:bCs/>
                <w:color w:val="000000"/>
                <w:szCs w:val="22"/>
              </w:rPr>
            </w:pPr>
            <w:r w:rsidRPr="007D3892">
              <w:rPr>
                <w:b/>
                <w:bCs/>
                <w:color w:val="000000"/>
                <w:szCs w:val="22"/>
              </w:rPr>
              <w:t>453 059</w:t>
            </w:r>
          </w:p>
        </w:tc>
        <w:tc>
          <w:tcPr>
            <w:tcW w:w="1309" w:type="dxa"/>
            <w:tcBorders>
              <w:top w:val="single" w:sz="4" w:space="0" w:color="auto"/>
              <w:left w:val="nil"/>
              <w:bottom w:val="single" w:sz="4" w:space="0" w:color="auto"/>
              <w:right w:val="single" w:sz="4" w:space="0" w:color="auto"/>
            </w:tcBorders>
            <w:vAlign w:val="center"/>
          </w:tcPr>
          <w:p w14:paraId="7BA28B11" w14:textId="77777777" w:rsidR="007D3892" w:rsidRPr="007D3892" w:rsidRDefault="007D3892">
            <w:pPr>
              <w:jc w:val="center"/>
              <w:rPr>
                <w:b/>
                <w:bCs/>
                <w:color w:val="000000"/>
                <w:szCs w:val="22"/>
              </w:rPr>
            </w:pPr>
            <w:r w:rsidRPr="007D3892">
              <w:rPr>
                <w:b/>
                <w:bCs/>
                <w:color w:val="000000"/>
                <w:szCs w:val="22"/>
              </w:rPr>
              <w:t>500 607</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25BDFD85" w14:textId="77777777" w:rsidR="007D3892" w:rsidRPr="007D3892" w:rsidRDefault="002846F1">
            <w:pPr>
              <w:jc w:val="center"/>
              <w:rPr>
                <w:b/>
                <w:bCs/>
                <w:color w:val="000000"/>
                <w:szCs w:val="22"/>
              </w:rPr>
            </w:pPr>
            <w:r>
              <w:rPr>
                <w:b/>
                <w:bCs/>
                <w:color w:val="000000"/>
                <w:szCs w:val="22"/>
              </w:rPr>
              <w:t>10,</w:t>
            </w:r>
            <w:r w:rsidR="007D3892" w:rsidRPr="007D3892">
              <w:rPr>
                <w:b/>
                <w:bCs/>
                <w:color w:val="000000"/>
                <w:szCs w:val="22"/>
              </w:rPr>
              <w:t>49%</w:t>
            </w:r>
          </w:p>
        </w:tc>
      </w:tr>
    </w:tbl>
    <w:p w14:paraId="77F45300" w14:textId="77777777" w:rsidR="00D520A2" w:rsidRDefault="00D520A2" w:rsidP="00D520A2">
      <w:pPr>
        <w:pStyle w:val="Default"/>
        <w:spacing w:line="276" w:lineRule="auto"/>
        <w:rPr>
          <w:rFonts w:ascii="Times New Roman" w:hAnsi="Times New Roman" w:cs="Times New Roman"/>
          <w:b/>
          <w:u w:val="single"/>
        </w:rPr>
      </w:pPr>
    </w:p>
    <w:p w14:paraId="73211AC3" w14:textId="77777777" w:rsidR="00962F03" w:rsidRPr="00D520A2" w:rsidRDefault="00962F03"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СТРУКТУРА ВЫРУЧКИ</w:t>
      </w:r>
      <w:r w:rsidR="00420F2C" w:rsidRPr="00D520A2">
        <w:rPr>
          <w:rFonts w:ascii="Times New Roman" w:hAnsi="Times New Roman" w:cs="Times New Roman"/>
          <w:b/>
          <w:u w:val="single"/>
        </w:rPr>
        <w:t xml:space="preserve"> </w:t>
      </w:r>
      <w:r w:rsidR="00553C39">
        <w:rPr>
          <w:rFonts w:ascii="Times New Roman" w:hAnsi="Times New Roman" w:cs="Times New Roman"/>
          <w:b/>
          <w:u w:val="single"/>
        </w:rPr>
        <w:t>КОМПАНИИ</w:t>
      </w:r>
      <w:r w:rsidR="00420F2C" w:rsidRPr="00D520A2">
        <w:rPr>
          <w:rFonts w:ascii="Times New Roman" w:hAnsi="Times New Roman" w:cs="Times New Roman"/>
          <w:b/>
          <w:u w:val="single"/>
        </w:rPr>
        <w:t xml:space="preserve"> </w:t>
      </w:r>
    </w:p>
    <w:p w14:paraId="580C9D1B" w14:textId="77777777" w:rsidR="006C35C0" w:rsidRPr="00D520A2" w:rsidRDefault="006C35C0" w:rsidP="00D520A2">
      <w:pPr>
        <w:pStyle w:val="Default"/>
        <w:spacing w:line="276" w:lineRule="auto"/>
        <w:ind w:firstLine="709"/>
        <w:jc w:val="both"/>
        <w:rPr>
          <w:rFonts w:ascii="Times New Roman" w:hAnsi="Times New Roman" w:cs="Times New Roman"/>
          <w:color w:val="auto"/>
        </w:rPr>
      </w:pPr>
      <w:r w:rsidRPr="00D520A2">
        <w:rPr>
          <w:rFonts w:ascii="Times New Roman" w:hAnsi="Times New Roman" w:cs="Times New Roman"/>
        </w:rPr>
        <w:t xml:space="preserve">Выручка </w:t>
      </w:r>
      <w:r w:rsidR="00553C39">
        <w:rPr>
          <w:rFonts w:ascii="Times New Roman" w:hAnsi="Times New Roman" w:cs="Times New Roman"/>
        </w:rPr>
        <w:t>Компании</w:t>
      </w:r>
      <w:r w:rsidRPr="00D520A2">
        <w:rPr>
          <w:rFonts w:ascii="Times New Roman" w:hAnsi="Times New Roman" w:cs="Times New Roman"/>
        </w:rPr>
        <w:t xml:space="preserve"> за 2011 год составила </w:t>
      </w:r>
      <w:r w:rsidRPr="00D520A2">
        <w:rPr>
          <w:rFonts w:ascii="Times New Roman" w:hAnsi="Times New Roman" w:cs="Times New Roman"/>
          <w:lang w:eastAsia="ru-RU"/>
        </w:rPr>
        <w:t xml:space="preserve">US$ </w:t>
      </w:r>
      <w:r w:rsidRPr="00D520A2">
        <w:rPr>
          <w:rFonts w:ascii="Times New Roman" w:hAnsi="Times New Roman" w:cs="Times New Roman"/>
        </w:rPr>
        <w:t>8</w:t>
      </w:r>
      <w:r w:rsidR="008A0CD7" w:rsidRPr="00357B9E">
        <w:rPr>
          <w:rFonts w:ascii="Times New Roman" w:hAnsi="Times New Roman"/>
        </w:rPr>
        <w:t>’</w:t>
      </w:r>
      <w:r w:rsidRPr="00D520A2">
        <w:rPr>
          <w:rFonts w:ascii="Times New Roman" w:hAnsi="Times New Roman" w:cs="Times New Roman"/>
        </w:rPr>
        <w:t>310</w:t>
      </w:r>
      <w:r w:rsidR="002846F1" w:rsidRPr="00357B9E">
        <w:rPr>
          <w:rFonts w:ascii="Times New Roman" w:hAnsi="Times New Roman"/>
        </w:rPr>
        <w:t>’</w:t>
      </w:r>
      <w:r w:rsidR="002846F1">
        <w:rPr>
          <w:rFonts w:ascii="Times New Roman" w:hAnsi="Times New Roman"/>
        </w:rPr>
        <w:t>065</w:t>
      </w:r>
      <w:r w:rsidRPr="00D520A2">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 что на 21% выше, чем за 2010 год. Рост выручки в большей степени обусловлен увеличением цен реализации нефти на экспорт.</w:t>
      </w:r>
    </w:p>
    <w:p w14:paraId="76F3EECB" w14:textId="77777777" w:rsidR="006C35C0" w:rsidRPr="00D520A2" w:rsidRDefault="006C35C0" w:rsidP="00D520A2">
      <w:pPr>
        <w:pStyle w:val="Default"/>
        <w:spacing w:line="276" w:lineRule="auto"/>
        <w:rPr>
          <w:rFonts w:ascii="Times New Roman" w:hAnsi="Times New Roman" w:cs="Times New Roman"/>
          <w:color w:val="auto"/>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gridCol w:w="1666"/>
        <w:gridCol w:w="1330"/>
        <w:gridCol w:w="1246"/>
      </w:tblGrid>
      <w:tr w:rsidR="006C35C0" w:rsidRPr="00D520A2" w14:paraId="0C18123E" w14:textId="77777777" w:rsidTr="00EF769A">
        <w:trPr>
          <w:trHeight w:val="315"/>
          <w:jc w:val="center"/>
        </w:trPr>
        <w:tc>
          <w:tcPr>
            <w:tcW w:w="5595" w:type="dxa"/>
            <w:shd w:val="clear" w:color="auto" w:fill="FFFFFF"/>
            <w:noWrap/>
            <w:vAlign w:val="bottom"/>
            <w:hideMark/>
          </w:tcPr>
          <w:p w14:paraId="071CE7B9" w14:textId="77777777" w:rsidR="006C35C0" w:rsidRPr="00D520A2" w:rsidRDefault="006C35C0" w:rsidP="007D3892">
            <w:pPr>
              <w:spacing w:line="276" w:lineRule="auto"/>
              <w:jc w:val="center"/>
            </w:pPr>
            <w:r w:rsidRPr="00D520A2">
              <w:rPr>
                <w:b/>
                <w:color w:val="000000"/>
              </w:rPr>
              <w:t xml:space="preserve">Показатель (US$ </w:t>
            </w:r>
            <w:r w:rsidR="007D3892">
              <w:rPr>
                <w:b/>
                <w:color w:val="000000"/>
              </w:rPr>
              <w:t>тыс</w:t>
            </w:r>
            <w:r w:rsidRPr="00D520A2">
              <w:rPr>
                <w:b/>
                <w:color w:val="000000"/>
              </w:rPr>
              <w:t>.)</w:t>
            </w:r>
          </w:p>
        </w:tc>
        <w:tc>
          <w:tcPr>
            <w:tcW w:w="1666" w:type="dxa"/>
            <w:shd w:val="clear" w:color="auto" w:fill="FFFFFF"/>
            <w:noWrap/>
            <w:vAlign w:val="bottom"/>
            <w:hideMark/>
          </w:tcPr>
          <w:p w14:paraId="7AF24EFD" w14:textId="77777777" w:rsidR="006C35C0" w:rsidRPr="00D520A2" w:rsidRDefault="006C35C0" w:rsidP="00D520A2">
            <w:pPr>
              <w:spacing w:line="276" w:lineRule="auto"/>
              <w:jc w:val="center"/>
              <w:rPr>
                <w:b/>
              </w:rPr>
            </w:pPr>
            <w:r w:rsidRPr="00D520A2">
              <w:rPr>
                <w:b/>
              </w:rPr>
              <w:t>2010</w:t>
            </w:r>
          </w:p>
        </w:tc>
        <w:tc>
          <w:tcPr>
            <w:tcW w:w="1330" w:type="dxa"/>
            <w:shd w:val="clear" w:color="auto" w:fill="FFFFFF"/>
            <w:noWrap/>
            <w:vAlign w:val="bottom"/>
            <w:hideMark/>
          </w:tcPr>
          <w:p w14:paraId="3CCD3540" w14:textId="77777777" w:rsidR="006C35C0" w:rsidRPr="00D520A2" w:rsidRDefault="006C35C0" w:rsidP="00D520A2">
            <w:pPr>
              <w:spacing w:line="276" w:lineRule="auto"/>
              <w:jc w:val="center"/>
              <w:rPr>
                <w:b/>
              </w:rPr>
            </w:pPr>
            <w:r w:rsidRPr="00D520A2">
              <w:rPr>
                <w:b/>
              </w:rPr>
              <w:t>2011</w:t>
            </w:r>
          </w:p>
        </w:tc>
        <w:tc>
          <w:tcPr>
            <w:tcW w:w="1246" w:type="dxa"/>
            <w:shd w:val="clear" w:color="auto" w:fill="FFFFFF"/>
            <w:noWrap/>
            <w:vAlign w:val="bottom"/>
            <w:hideMark/>
          </w:tcPr>
          <w:p w14:paraId="27809D1C" w14:textId="77777777" w:rsidR="006C35C0" w:rsidRPr="00D520A2" w:rsidRDefault="006C35C0" w:rsidP="00D520A2">
            <w:pPr>
              <w:spacing w:line="276" w:lineRule="auto"/>
              <w:jc w:val="center"/>
              <w:rPr>
                <w:b/>
              </w:rPr>
            </w:pPr>
            <w:r w:rsidRPr="00D520A2">
              <w:rPr>
                <w:b/>
              </w:rPr>
              <w:t>изм.</w:t>
            </w:r>
          </w:p>
        </w:tc>
      </w:tr>
      <w:tr w:rsidR="006C35C0" w:rsidRPr="00D520A2" w14:paraId="5357F13E" w14:textId="77777777" w:rsidTr="00EF769A">
        <w:trPr>
          <w:trHeight w:val="300"/>
          <w:jc w:val="center"/>
        </w:trPr>
        <w:tc>
          <w:tcPr>
            <w:tcW w:w="5595" w:type="dxa"/>
            <w:shd w:val="clear" w:color="auto" w:fill="FFFFFF"/>
            <w:noWrap/>
            <w:vAlign w:val="bottom"/>
            <w:hideMark/>
          </w:tcPr>
          <w:p w14:paraId="12808A8D" w14:textId="77777777" w:rsidR="006C35C0" w:rsidRPr="00D520A2" w:rsidRDefault="006C35C0" w:rsidP="00D520A2">
            <w:pPr>
              <w:spacing w:line="276" w:lineRule="auto"/>
              <w:rPr>
                <w:b/>
                <w:bCs/>
              </w:rPr>
            </w:pPr>
            <w:r w:rsidRPr="00D520A2">
              <w:rPr>
                <w:b/>
                <w:bCs/>
              </w:rPr>
              <w:t>Нефть</w:t>
            </w:r>
          </w:p>
        </w:tc>
        <w:tc>
          <w:tcPr>
            <w:tcW w:w="1666" w:type="dxa"/>
            <w:shd w:val="clear" w:color="auto" w:fill="FFFFFF"/>
            <w:noWrap/>
            <w:vAlign w:val="bottom"/>
            <w:hideMark/>
          </w:tcPr>
          <w:p w14:paraId="684FF546" w14:textId="77777777" w:rsidR="006C35C0" w:rsidRPr="00D520A2" w:rsidRDefault="006C35C0" w:rsidP="00D520A2">
            <w:pPr>
              <w:spacing w:line="276" w:lineRule="auto"/>
              <w:jc w:val="center"/>
            </w:pPr>
          </w:p>
        </w:tc>
        <w:tc>
          <w:tcPr>
            <w:tcW w:w="1330" w:type="dxa"/>
            <w:shd w:val="clear" w:color="auto" w:fill="FFFFFF"/>
            <w:noWrap/>
            <w:vAlign w:val="bottom"/>
            <w:hideMark/>
          </w:tcPr>
          <w:p w14:paraId="5E816528" w14:textId="77777777" w:rsidR="006C35C0" w:rsidRPr="00D520A2" w:rsidRDefault="006C35C0" w:rsidP="00D520A2">
            <w:pPr>
              <w:spacing w:line="276" w:lineRule="auto"/>
              <w:jc w:val="center"/>
            </w:pPr>
          </w:p>
        </w:tc>
        <w:tc>
          <w:tcPr>
            <w:tcW w:w="1246" w:type="dxa"/>
            <w:shd w:val="clear" w:color="auto" w:fill="FFFFFF"/>
            <w:noWrap/>
            <w:vAlign w:val="bottom"/>
            <w:hideMark/>
          </w:tcPr>
          <w:p w14:paraId="25128A7F" w14:textId="77777777" w:rsidR="006C35C0" w:rsidRPr="00D520A2" w:rsidRDefault="006C35C0" w:rsidP="00D520A2">
            <w:pPr>
              <w:spacing w:line="276" w:lineRule="auto"/>
              <w:jc w:val="center"/>
            </w:pPr>
          </w:p>
        </w:tc>
      </w:tr>
      <w:tr w:rsidR="002846F1" w:rsidRPr="00D520A2" w14:paraId="11184EBC" w14:textId="77777777" w:rsidTr="00EF769A">
        <w:trPr>
          <w:trHeight w:val="300"/>
          <w:jc w:val="center"/>
        </w:trPr>
        <w:tc>
          <w:tcPr>
            <w:tcW w:w="5595" w:type="dxa"/>
            <w:shd w:val="clear" w:color="auto" w:fill="FFFFFF"/>
            <w:noWrap/>
            <w:vAlign w:val="bottom"/>
            <w:hideMark/>
          </w:tcPr>
          <w:p w14:paraId="6FCEBFD2" w14:textId="77777777" w:rsidR="002846F1" w:rsidRPr="00D520A2" w:rsidRDefault="002846F1" w:rsidP="00D520A2">
            <w:pPr>
              <w:spacing w:line="276" w:lineRule="auto"/>
            </w:pPr>
            <w:r w:rsidRPr="00D520A2">
              <w:t>Экспортные продажи нефти</w:t>
            </w:r>
          </w:p>
        </w:tc>
        <w:tc>
          <w:tcPr>
            <w:tcW w:w="1666" w:type="dxa"/>
            <w:shd w:val="clear" w:color="auto" w:fill="FFFFFF"/>
            <w:noWrap/>
            <w:vAlign w:val="center"/>
            <w:hideMark/>
          </w:tcPr>
          <w:p w14:paraId="69A1D57F" w14:textId="77777777" w:rsidR="002846F1" w:rsidRPr="002846F1" w:rsidRDefault="002846F1">
            <w:pPr>
              <w:jc w:val="center"/>
              <w:rPr>
                <w:color w:val="000000"/>
                <w:szCs w:val="22"/>
              </w:rPr>
            </w:pPr>
            <w:r w:rsidRPr="002846F1">
              <w:rPr>
                <w:color w:val="000000"/>
                <w:szCs w:val="22"/>
              </w:rPr>
              <w:t>3 040 636</w:t>
            </w:r>
          </w:p>
        </w:tc>
        <w:tc>
          <w:tcPr>
            <w:tcW w:w="1330" w:type="dxa"/>
            <w:shd w:val="clear" w:color="auto" w:fill="FFFFFF"/>
            <w:noWrap/>
            <w:vAlign w:val="center"/>
            <w:hideMark/>
          </w:tcPr>
          <w:p w14:paraId="00884CDF" w14:textId="77777777" w:rsidR="002846F1" w:rsidRPr="002846F1" w:rsidRDefault="002846F1">
            <w:pPr>
              <w:jc w:val="center"/>
              <w:rPr>
                <w:color w:val="000000"/>
                <w:szCs w:val="22"/>
              </w:rPr>
            </w:pPr>
            <w:r w:rsidRPr="002846F1">
              <w:rPr>
                <w:color w:val="000000"/>
                <w:szCs w:val="22"/>
              </w:rPr>
              <w:t>4 478 719</w:t>
            </w:r>
          </w:p>
        </w:tc>
        <w:tc>
          <w:tcPr>
            <w:tcW w:w="1246" w:type="dxa"/>
            <w:shd w:val="clear" w:color="auto" w:fill="FFFFFF"/>
            <w:noWrap/>
            <w:vAlign w:val="center"/>
            <w:hideMark/>
          </w:tcPr>
          <w:p w14:paraId="07F9B16D" w14:textId="77777777" w:rsidR="002846F1" w:rsidRPr="002846F1" w:rsidRDefault="002846F1" w:rsidP="002846F1">
            <w:pPr>
              <w:jc w:val="center"/>
              <w:rPr>
                <w:color w:val="000000"/>
                <w:szCs w:val="22"/>
              </w:rPr>
            </w:pPr>
            <w:r w:rsidRPr="002846F1">
              <w:rPr>
                <w:color w:val="000000"/>
                <w:szCs w:val="22"/>
              </w:rPr>
              <w:t>47</w:t>
            </w:r>
            <w:r>
              <w:rPr>
                <w:color w:val="000000"/>
                <w:szCs w:val="22"/>
              </w:rPr>
              <w:t>,</w:t>
            </w:r>
            <w:r w:rsidRPr="002846F1">
              <w:rPr>
                <w:color w:val="000000"/>
                <w:szCs w:val="22"/>
              </w:rPr>
              <w:t>30%</w:t>
            </w:r>
          </w:p>
        </w:tc>
      </w:tr>
      <w:tr w:rsidR="002846F1" w:rsidRPr="00D520A2" w14:paraId="4BB8BDBD" w14:textId="77777777" w:rsidTr="00EF769A">
        <w:trPr>
          <w:trHeight w:val="315"/>
          <w:jc w:val="center"/>
        </w:trPr>
        <w:tc>
          <w:tcPr>
            <w:tcW w:w="5595" w:type="dxa"/>
            <w:shd w:val="clear" w:color="auto" w:fill="FFFFFF"/>
            <w:noWrap/>
            <w:vAlign w:val="bottom"/>
            <w:hideMark/>
          </w:tcPr>
          <w:p w14:paraId="6C9140BF" w14:textId="77777777" w:rsidR="002846F1" w:rsidRPr="00D520A2" w:rsidRDefault="002846F1" w:rsidP="00D520A2">
            <w:pPr>
              <w:spacing w:line="276" w:lineRule="auto"/>
            </w:pPr>
            <w:r w:rsidRPr="00D520A2">
              <w:t>Продажи нефти на внутреннем рынке</w:t>
            </w:r>
          </w:p>
        </w:tc>
        <w:tc>
          <w:tcPr>
            <w:tcW w:w="1666" w:type="dxa"/>
            <w:shd w:val="clear" w:color="auto" w:fill="FFFFFF"/>
            <w:noWrap/>
            <w:vAlign w:val="center"/>
            <w:hideMark/>
          </w:tcPr>
          <w:p w14:paraId="1B6DDBA8" w14:textId="77777777" w:rsidR="002846F1" w:rsidRPr="002846F1" w:rsidRDefault="002846F1">
            <w:pPr>
              <w:jc w:val="center"/>
              <w:rPr>
                <w:color w:val="000000"/>
                <w:szCs w:val="22"/>
              </w:rPr>
            </w:pPr>
            <w:r w:rsidRPr="002846F1">
              <w:rPr>
                <w:color w:val="000000"/>
                <w:szCs w:val="22"/>
              </w:rPr>
              <w:t>969 050</w:t>
            </w:r>
          </w:p>
        </w:tc>
        <w:tc>
          <w:tcPr>
            <w:tcW w:w="1330" w:type="dxa"/>
            <w:shd w:val="clear" w:color="auto" w:fill="FFFFFF"/>
            <w:noWrap/>
            <w:vAlign w:val="center"/>
            <w:hideMark/>
          </w:tcPr>
          <w:p w14:paraId="60908C6D" w14:textId="77777777" w:rsidR="002846F1" w:rsidRPr="002846F1" w:rsidRDefault="002846F1">
            <w:pPr>
              <w:jc w:val="center"/>
              <w:rPr>
                <w:color w:val="000000"/>
                <w:szCs w:val="22"/>
              </w:rPr>
            </w:pPr>
            <w:r w:rsidRPr="002846F1">
              <w:rPr>
                <w:color w:val="000000"/>
                <w:szCs w:val="22"/>
              </w:rPr>
              <w:t>2 103 141</w:t>
            </w:r>
          </w:p>
        </w:tc>
        <w:tc>
          <w:tcPr>
            <w:tcW w:w="1246" w:type="dxa"/>
            <w:shd w:val="clear" w:color="auto" w:fill="FFFFFF"/>
            <w:noWrap/>
            <w:vAlign w:val="center"/>
            <w:hideMark/>
          </w:tcPr>
          <w:p w14:paraId="24682DFB" w14:textId="77777777" w:rsidR="002846F1" w:rsidRPr="002846F1" w:rsidRDefault="002846F1">
            <w:pPr>
              <w:jc w:val="center"/>
              <w:rPr>
                <w:color w:val="000000"/>
                <w:szCs w:val="22"/>
              </w:rPr>
            </w:pPr>
            <w:r w:rsidRPr="002846F1">
              <w:rPr>
                <w:color w:val="000000"/>
                <w:szCs w:val="22"/>
              </w:rPr>
              <w:t>117</w:t>
            </w:r>
            <w:r>
              <w:rPr>
                <w:color w:val="000000"/>
                <w:szCs w:val="22"/>
              </w:rPr>
              <w:t>,</w:t>
            </w:r>
            <w:r w:rsidRPr="002846F1">
              <w:rPr>
                <w:color w:val="000000"/>
                <w:szCs w:val="22"/>
              </w:rPr>
              <w:t>03%</w:t>
            </w:r>
          </w:p>
        </w:tc>
      </w:tr>
      <w:tr w:rsidR="002846F1" w:rsidRPr="00D520A2" w14:paraId="18D52D64" w14:textId="77777777" w:rsidTr="00EF769A">
        <w:trPr>
          <w:trHeight w:val="315"/>
          <w:jc w:val="center"/>
        </w:trPr>
        <w:tc>
          <w:tcPr>
            <w:tcW w:w="5595" w:type="dxa"/>
            <w:shd w:val="clear" w:color="auto" w:fill="FFFFFF"/>
            <w:noWrap/>
            <w:vAlign w:val="bottom"/>
            <w:hideMark/>
          </w:tcPr>
          <w:p w14:paraId="0953E769" w14:textId="77777777" w:rsidR="002846F1" w:rsidRPr="00D520A2" w:rsidRDefault="002846F1" w:rsidP="00D520A2">
            <w:pPr>
              <w:spacing w:line="276" w:lineRule="auto"/>
              <w:rPr>
                <w:b/>
                <w:bCs/>
              </w:rPr>
            </w:pPr>
            <w:r w:rsidRPr="00D520A2">
              <w:rPr>
                <w:b/>
                <w:bCs/>
              </w:rPr>
              <w:t>Итого продажи нефти</w:t>
            </w:r>
          </w:p>
        </w:tc>
        <w:tc>
          <w:tcPr>
            <w:tcW w:w="1666" w:type="dxa"/>
            <w:shd w:val="clear" w:color="auto" w:fill="FFFFFF"/>
            <w:noWrap/>
            <w:vAlign w:val="center"/>
            <w:hideMark/>
          </w:tcPr>
          <w:p w14:paraId="72E16243" w14:textId="77777777" w:rsidR="002846F1" w:rsidRPr="002846F1" w:rsidRDefault="002846F1">
            <w:pPr>
              <w:jc w:val="center"/>
              <w:rPr>
                <w:b/>
                <w:bCs/>
                <w:color w:val="000000"/>
                <w:szCs w:val="22"/>
              </w:rPr>
            </w:pPr>
            <w:r w:rsidRPr="002846F1">
              <w:rPr>
                <w:b/>
                <w:bCs/>
                <w:color w:val="000000"/>
                <w:szCs w:val="22"/>
              </w:rPr>
              <w:t>4 009 686</w:t>
            </w:r>
          </w:p>
        </w:tc>
        <w:tc>
          <w:tcPr>
            <w:tcW w:w="1330" w:type="dxa"/>
            <w:shd w:val="clear" w:color="auto" w:fill="FFFFFF"/>
            <w:noWrap/>
            <w:vAlign w:val="center"/>
            <w:hideMark/>
          </w:tcPr>
          <w:p w14:paraId="4B838A3E" w14:textId="77777777" w:rsidR="002846F1" w:rsidRPr="002846F1" w:rsidRDefault="002846F1">
            <w:pPr>
              <w:jc w:val="center"/>
              <w:rPr>
                <w:b/>
                <w:bCs/>
                <w:color w:val="000000"/>
                <w:szCs w:val="22"/>
              </w:rPr>
            </w:pPr>
            <w:r w:rsidRPr="002846F1">
              <w:rPr>
                <w:b/>
                <w:bCs/>
                <w:color w:val="000000"/>
                <w:szCs w:val="22"/>
              </w:rPr>
              <w:t>6 581 860</w:t>
            </w:r>
          </w:p>
        </w:tc>
        <w:tc>
          <w:tcPr>
            <w:tcW w:w="1246" w:type="dxa"/>
            <w:shd w:val="clear" w:color="auto" w:fill="FFFFFF"/>
            <w:noWrap/>
            <w:vAlign w:val="center"/>
            <w:hideMark/>
          </w:tcPr>
          <w:p w14:paraId="105B4791" w14:textId="77777777" w:rsidR="002846F1" w:rsidRPr="002846F1" w:rsidRDefault="002846F1">
            <w:pPr>
              <w:jc w:val="center"/>
              <w:rPr>
                <w:b/>
                <w:bCs/>
                <w:color w:val="000000"/>
                <w:szCs w:val="22"/>
              </w:rPr>
            </w:pPr>
            <w:r w:rsidRPr="002846F1">
              <w:rPr>
                <w:b/>
                <w:bCs/>
                <w:color w:val="000000"/>
                <w:szCs w:val="22"/>
              </w:rPr>
              <w:t>64</w:t>
            </w:r>
            <w:r>
              <w:rPr>
                <w:color w:val="000000"/>
                <w:szCs w:val="22"/>
              </w:rPr>
              <w:t>,</w:t>
            </w:r>
            <w:r w:rsidRPr="002846F1">
              <w:rPr>
                <w:b/>
                <w:bCs/>
                <w:color w:val="000000"/>
                <w:szCs w:val="22"/>
              </w:rPr>
              <w:t>15%</w:t>
            </w:r>
          </w:p>
        </w:tc>
      </w:tr>
      <w:tr w:rsidR="002846F1" w:rsidRPr="00D520A2" w14:paraId="498579CC" w14:textId="77777777" w:rsidTr="00EF769A">
        <w:trPr>
          <w:trHeight w:val="300"/>
          <w:jc w:val="center"/>
        </w:trPr>
        <w:tc>
          <w:tcPr>
            <w:tcW w:w="5595" w:type="dxa"/>
            <w:shd w:val="clear" w:color="auto" w:fill="FFFFFF"/>
            <w:noWrap/>
            <w:vAlign w:val="bottom"/>
            <w:hideMark/>
          </w:tcPr>
          <w:p w14:paraId="453B1325" w14:textId="77777777" w:rsidR="002846F1" w:rsidRPr="00D520A2" w:rsidRDefault="002846F1" w:rsidP="00D520A2">
            <w:pPr>
              <w:spacing w:line="276" w:lineRule="auto"/>
              <w:rPr>
                <w:b/>
                <w:bCs/>
              </w:rPr>
            </w:pPr>
            <w:r w:rsidRPr="00D520A2">
              <w:rPr>
                <w:b/>
                <w:bCs/>
              </w:rPr>
              <w:t>Нефтепродукты</w:t>
            </w:r>
          </w:p>
        </w:tc>
        <w:tc>
          <w:tcPr>
            <w:tcW w:w="1666" w:type="dxa"/>
            <w:shd w:val="clear" w:color="auto" w:fill="FFFFFF"/>
            <w:noWrap/>
            <w:vAlign w:val="center"/>
            <w:hideMark/>
          </w:tcPr>
          <w:p w14:paraId="065A46AA" w14:textId="77777777" w:rsidR="002846F1" w:rsidRPr="002846F1" w:rsidRDefault="002846F1">
            <w:pPr>
              <w:jc w:val="center"/>
              <w:rPr>
                <w:color w:val="000000"/>
                <w:szCs w:val="22"/>
              </w:rPr>
            </w:pPr>
            <w:r w:rsidRPr="002846F1">
              <w:rPr>
                <w:color w:val="000000"/>
                <w:szCs w:val="22"/>
              </w:rPr>
              <w:t> </w:t>
            </w:r>
          </w:p>
        </w:tc>
        <w:tc>
          <w:tcPr>
            <w:tcW w:w="1330" w:type="dxa"/>
            <w:shd w:val="clear" w:color="auto" w:fill="FFFFFF"/>
            <w:noWrap/>
            <w:vAlign w:val="center"/>
            <w:hideMark/>
          </w:tcPr>
          <w:p w14:paraId="5055A187" w14:textId="77777777" w:rsidR="002846F1" w:rsidRPr="002846F1" w:rsidRDefault="002846F1">
            <w:pPr>
              <w:jc w:val="center"/>
              <w:rPr>
                <w:color w:val="000000"/>
                <w:szCs w:val="22"/>
              </w:rPr>
            </w:pPr>
            <w:r w:rsidRPr="002846F1">
              <w:rPr>
                <w:color w:val="000000"/>
                <w:szCs w:val="22"/>
              </w:rPr>
              <w:t> </w:t>
            </w:r>
          </w:p>
        </w:tc>
        <w:tc>
          <w:tcPr>
            <w:tcW w:w="1246" w:type="dxa"/>
            <w:shd w:val="clear" w:color="auto" w:fill="FFFFFF"/>
            <w:noWrap/>
            <w:vAlign w:val="center"/>
            <w:hideMark/>
          </w:tcPr>
          <w:p w14:paraId="0022939C" w14:textId="77777777" w:rsidR="002846F1" w:rsidRPr="002846F1" w:rsidRDefault="002846F1">
            <w:pPr>
              <w:jc w:val="center"/>
              <w:rPr>
                <w:color w:val="000000"/>
                <w:szCs w:val="22"/>
              </w:rPr>
            </w:pPr>
            <w:r w:rsidRPr="002846F1">
              <w:rPr>
                <w:color w:val="000000"/>
                <w:szCs w:val="22"/>
              </w:rPr>
              <w:t> </w:t>
            </w:r>
          </w:p>
        </w:tc>
      </w:tr>
      <w:tr w:rsidR="002846F1" w:rsidRPr="00D520A2" w14:paraId="3044118B" w14:textId="77777777" w:rsidTr="00EF769A">
        <w:trPr>
          <w:trHeight w:val="300"/>
          <w:jc w:val="center"/>
        </w:trPr>
        <w:tc>
          <w:tcPr>
            <w:tcW w:w="5595" w:type="dxa"/>
            <w:shd w:val="clear" w:color="auto" w:fill="FFFFFF"/>
            <w:noWrap/>
            <w:vAlign w:val="bottom"/>
            <w:hideMark/>
          </w:tcPr>
          <w:p w14:paraId="209E74CF" w14:textId="77777777" w:rsidR="002846F1" w:rsidRPr="00D520A2" w:rsidRDefault="002846F1" w:rsidP="00D520A2">
            <w:pPr>
              <w:spacing w:line="276" w:lineRule="auto"/>
            </w:pPr>
            <w:r w:rsidRPr="00D520A2">
              <w:t>Экспортные продажи нефтепродуктов</w:t>
            </w:r>
          </w:p>
        </w:tc>
        <w:tc>
          <w:tcPr>
            <w:tcW w:w="1666" w:type="dxa"/>
            <w:shd w:val="clear" w:color="auto" w:fill="FFFFFF"/>
            <w:noWrap/>
            <w:vAlign w:val="center"/>
            <w:hideMark/>
          </w:tcPr>
          <w:p w14:paraId="79F3E810" w14:textId="77777777" w:rsidR="002846F1" w:rsidRPr="002846F1" w:rsidRDefault="002846F1">
            <w:pPr>
              <w:jc w:val="center"/>
              <w:rPr>
                <w:color w:val="000000"/>
                <w:szCs w:val="22"/>
              </w:rPr>
            </w:pPr>
            <w:r w:rsidRPr="002846F1">
              <w:rPr>
                <w:color w:val="000000"/>
                <w:szCs w:val="22"/>
              </w:rPr>
              <w:t>1 931 150</w:t>
            </w:r>
          </w:p>
        </w:tc>
        <w:tc>
          <w:tcPr>
            <w:tcW w:w="1330" w:type="dxa"/>
            <w:shd w:val="clear" w:color="auto" w:fill="FFFFFF"/>
            <w:noWrap/>
            <w:vAlign w:val="center"/>
            <w:hideMark/>
          </w:tcPr>
          <w:p w14:paraId="1D1A96DD" w14:textId="77777777" w:rsidR="002846F1" w:rsidRPr="002846F1" w:rsidRDefault="002846F1">
            <w:pPr>
              <w:jc w:val="center"/>
              <w:rPr>
                <w:color w:val="000000"/>
                <w:szCs w:val="22"/>
              </w:rPr>
            </w:pPr>
            <w:r w:rsidRPr="002846F1">
              <w:rPr>
                <w:color w:val="000000"/>
                <w:szCs w:val="22"/>
              </w:rPr>
              <w:t>1 105 218</w:t>
            </w:r>
          </w:p>
        </w:tc>
        <w:tc>
          <w:tcPr>
            <w:tcW w:w="1246" w:type="dxa"/>
            <w:shd w:val="clear" w:color="auto" w:fill="FFFFFF"/>
            <w:noWrap/>
            <w:vAlign w:val="center"/>
            <w:hideMark/>
          </w:tcPr>
          <w:p w14:paraId="201A693D" w14:textId="77777777" w:rsidR="002846F1" w:rsidRPr="002846F1" w:rsidRDefault="002846F1">
            <w:pPr>
              <w:jc w:val="center"/>
              <w:rPr>
                <w:color w:val="000000"/>
                <w:szCs w:val="22"/>
              </w:rPr>
            </w:pPr>
            <w:r w:rsidRPr="002846F1">
              <w:rPr>
                <w:color w:val="000000"/>
                <w:szCs w:val="22"/>
              </w:rPr>
              <w:t>-42</w:t>
            </w:r>
            <w:r>
              <w:rPr>
                <w:color w:val="000000"/>
                <w:szCs w:val="22"/>
              </w:rPr>
              <w:t>,</w:t>
            </w:r>
            <w:r w:rsidRPr="002846F1">
              <w:rPr>
                <w:color w:val="000000"/>
                <w:szCs w:val="22"/>
              </w:rPr>
              <w:t>77%</w:t>
            </w:r>
          </w:p>
        </w:tc>
      </w:tr>
      <w:tr w:rsidR="002846F1" w:rsidRPr="00D520A2" w14:paraId="7B1176CD" w14:textId="77777777" w:rsidTr="00EF769A">
        <w:trPr>
          <w:trHeight w:val="315"/>
          <w:jc w:val="center"/>
        </w:trPr>
        <w:tc>
          <w:tcPr>
            <w:tcW w:w="5595" w:type="dxa"/>
            <w:shd w:val="clear" w:color="auto" w:fill="FFFFFF"/>
            <w:noWrap/>
            <w:vAlign w:val="bottom"/>
            <w:hideMark/>
          </w:tcPr>
          <w:p w14:paraId="3E61C6CE" w14:textId="77777777" w:rsidR="002846F1" w:rsidRPr="00D520A2" w:rsidRDefault="002846F1" w:rsidP="00D520A2">
            <w:pPr>
              <w:spacing w:line="276" w:lineRule="auto"/>
              <w:rPr>
                <w:color w:val="000000"/>
              </w:rPr>
            </w:pPr>
            <w:r w:rsidRPr="00D520A2">
              <w:t>Продажи нефтепродуктов на</w:t>
            </w:r>
            <w:r w:rsidRPr="00D520A2">
              <w:rPr>
                <w:color w:val="000000"/>
              </w:rPr>
              <w:t xml:space="preserve"> внутреннем рынке</w:t>
            </w:r>
          </w:p>
        </w:tc>
        <w:tc>
          <w:tcPr>
            <w:tcW w:w="1666" w:type="dxa"/>
            <w:shd w:val="clear" w:color="auto" w:fill="FFFFFF"/>
            <w:noWrap/>
            <w:vAlign w:val="center"/>
            <w:hideMark/>
          </w:tcPr>
          <w:p w14:paraId="4814A759" w14:textId="77777777" w:rsidR="002846F1" w:rsidRPr="002846F1" w:rsidRDefault="002846F1">
            <w:pPr>
              <w:jc w:val="center"/>
              <w:rPr>
                <w:color w:val="000000"/>
                <w:szCs w:val="22"/>
              </w:rPr>
            </w:pPr>
            <w:r w:rsidRPr="002846F1">
              <w:rPr>
                <w:color w:val="000000"/>
                <w:szCs w:val="22"/>
              </w:rPr>
              <w:t>849 379</w:t>
            </w:r>
          </w:p>
        </w:tc>
        <w:tc>
          <w:tcPr>
            <w:tcW w:w="1330" w:type="dxa"/>
            <w:shd w:val="clear" w:color="auto" w:fill="FFFFFF"/>
            <w:noWrap/>
            <w:vAlign w:val="center"/>
            <w:hideMark/>
          </w:tcPr>
          <w:p w14:paraId="5B64EB5B" w14:textId="77777777" w:rsidR="002846F1" w:rsidRPr="002846F1" w:rsidRDefault="002846F1">
            <w:pPr>
              <w:jc w:val="center"/>
              <w:rPr>
                <w:color w:val="000000"/>
                <w:szCs w:val="22"/>
              </w:rPr>
            </w:pPr>
            <w:r w:rsidRPr="002846F1">
              <w:rPr>
                <w:color w:val="000000"/>
                <w:szCs w:val="22"/>
              </w:rPr>
              <w:t>538 005</w:t>
            </w:r>
          </w:p>
        </w:tc>
        <w:tc>
          <w:tcPr>
            <w:tcW w:w="1246" w:type="dxa"/>
            <w:shd w:val="clear" w:color="auto" w:fill="FFFFFF"/>
            <w:noWrap/>
            <w:vAlign w:val="center"/>
            <w:hideMark/>
          </w:tcPr>
          <w:p w14:paraId="49A5DCB9" w14:textId="77777777" w:rsidR="002846F1" w:rsidRPr="002846F1" w:rsidRDefault="002846F1">
            <w:pPr>
              <w:jc w:val="center"/>
              <w:rPr>
                <w:color w:val="000000"/>
                <w:szCs w:val="22"/>
              </w:rPr>
            </w:pPr>
            <w:r w:rsidRPr="002846F1">
              <w:rPr>
                <w:color w:val="000000"/>
                <w:szCs w:val="22"/>
              </w:rPr>
              <w:t>-36</w:t>
            </w:r>
            <w:r>
              <w:rPr>
                <w:color w:val="000000"/>
                <w:szCs w:val="22"/>
              </w:rPr>
              <w:t>,</w:t>
            </w:r>
            <w:r w:rsidRPr="002846F1">
              <w:rPr>
                <w:color w:val="000000"/>
                <w:szCs w:val="22"/>
              </w:rPr>
              <w:t>66%</w:t>
            </w:r>
          </w:p>
        </w:tc>
      </w:tr>
      <w:tr w:rsidR="002846F1" w:rsidRPr="00D520A2" w14:paraId="7012A367" w14:textId="77777777" w:rsidTr="00EF769A">
        <w:trPr>
          <w:trHeight w:val="315"/>
          <w:jc w:val="center"/>
        </w:trPr>
        <w:tc>
          <w:tcPr>
            <w:tcW w:w="5595" w:type="dxa"/>
            <w:shd w:val="clear" w:color="auto" w:fill="FFFFFF"/>
            <w:noWrap/>
            <w:vAlign w:val="bottom"/>
            <w:hideMark/>
          </w:tcPr>
          <w:p w14:paraId="68078F41" w14:textId="77777777" w:rsidR="002846F1" w:rsidRPr="00D520A2" w:rsidRDefault="002846F1" w:rsidP="00D520A2">
            <w:pPr>
              <w:spacing w:line="276" w:lineRule="auto"/>
              <w:rPr>
                <w:b/>
                <w:bCs/>
              </w:rPr>
            </w:pPr>
            <w:r w:rsidRPr="00D520A2">
              <w:rPr>
                <w:b/>
                <w:bCs/>
              </w:rPr>
              <w:t>Итого продажи нефтепродуктов</w:t>
            </w:r>
          </w:p>
        </w:tc>
        <w:tc>
          <w:tcPr>
            <w:tcW w:w="1666" w:type="dxa"/>
            <w:shd w:val="clear" w:color="auto" w:fill="FFFFFF"/>
            <w:noWrap/>
            <w:vAlign w:val="center"/>
            <w:hideMark/>
          </w:tcPr>
          <w:p w14:paraId="050FA954" w14:textId="77777777" w:rsidR="002846F1" w:rsidRPr="002846F1" w:rsidRDefault="002846F1">
            <w:pPr>
              <w:jc w:val="center"/>
              <w:rPr>
                <w:b/>
                <w:bCs/>
                <w:color w:val="000000"/>
                <w:szCs w:val="22"/>
              </w:rPr>
            </w:pPr>
            <w:r w:rsidRPr="002846F1">
              <w:rPr>
                <w:b/>
                <w:bCs/>
                <w:color w:val="000000"/>
                <w:szCs w:val="22"/>
              </w:rPr>
              <w:t>2 780 529</w:t>
            </w:r>
          </w:p>
        </w:tc>
        <w:tc>
          <w:tcPr>
            <w:tcW w:w="1330" w:type="dxa"/>
            <w:shd w:val="clear" w:color="auto" w:fill="FFFFFF"/>
            <w:noWrap/>
            <w:vAlign w:val="center"/>
            <w:hideMark/>
          </w:tcPr>
          <w:p w14:paraId="44DFA088" w14:textId="77777777" w:rsidR="002846F1" w:rsidRPr="002846F1" w:rsidRDefault="002846F1">
            <w:pPr>
              <w:jc w:val="center"/>
              <w:rPr>
                <w:b/>
                <w:bCs/>
                <w:color w:val="000000"/>
                <w:szCs w:val="22"/>
              </w:rPr>
            </w:pPr>
            <w:r w:rsidRPr="002846F1">
              <w:rPr>
                <w:b/>
                <w:bCs/>
                <w:color w:val="000000"/>
                <w:szCs w:val="22"/>
              </w:rPr>
              <w:t>1 643 223</w:t>
            </w:r>
          </w:p>
        </w:tc>
        <w:tc>
          <w:tcPr>
            <w:tcW w:w="1246" w:type="dxa"/>
            <w:shd w:val="clear" w:color="auto" w:fill="FFFFFF"/>
            <w:noWrap/>
            <w:vAlign w:val="center"/>
            <w:hideMark/>
          </w:tcPr>
          <w:p w14:paraId="521E50E8" w14:textId="77777777" w:rsidR="002846F1" w:rsidRPr="002846F1" w:rsidRDefault="002846F1">
            <w:pPr>
              <w:jc w:val="center"/>
              <w:rPr>
                <w:b/>
                <w:bCs/>
                <w:color w:val="000000"/>
                <w:szCs w:val="22"/>
              </w:rPr>
            </w:pPr>
            <w:r w:rsidRPr="002846F1">
              <w:rPr>
                <w:b/>
                <w:bCs/>
                <w:color w:val="000000"/>
                <w:szCs w:val="22"/>
              </w:rPr>
              <w:t>-40</w:t>
            </w:r>
            <w:r>
              <w:rPr>
                <w:color w:val="000000"/>
                <w:szCs w:val="22"/>
              </w:rPr>
              <w:t>,</w:t>
            </w:r>
            <w:r w:rsidRPr="002846F1">
              <w:rPr>
                <w:b/>
                <w:bCs/>
                <w:color w:val="000000"/>
                <w:szCs w:val="22"/>
              </w:rPr>
              <w:t>90%</w:t>
            </w:r>
          </w:p>
        </w:tc>
      </w:tr>
      <w:tr w:rsidR="002846F1" w:rsidRPr="00D520A2" w14:paraId="20C4DC4A" w14:textId="77777777" w:rsidTr="00EF769A">
        <w:trPr>
          <w:trHeight w:val="300"/>
          <w:jc w:val="center"/>
        </w:trPr>
        <w:tc>
          <w:tcPr>
            <w:tcW w:w="5595" w:type="dxa"/>
            <w:shd w:val="clear" w:color="auto" w:fill="FFFFFF"/>
            <w:noWrap/>
            <w:vAlign w:val="bottom"/>
            <w:hideMark/>
          </w:tcPr>
          <w:p w14:paraId="16139F6E" w14:textId="77777777" w:rsidR="002846F1" w:rsidRPr="00D520A2" w:rsidRDefault="002846F1" w:rsidP="00D520A2">
            <w:pPr>
              <w:spacing w:line="276" w:lineRule="auto"/>
            </w:pPr>
            <w:r w:rsidRPr="00D520A2">
              <w:t>Прочие продажи</w:t>
            </w:r>
          </w:p>
        </w:tc>
        <w:tc>
          <w:tcPr>
            <w:tcW w:w="1666" w:type="dxa"/>
            <w:shd w:val="clear" w:color="auto" w:fill="FFFFFF"/>
            <w:noWrap/>
            <w:vAlign w:val="center"/>
            <w:hideMark/>
          </w:tcPr>
          <w:p w14:paraId="09D7FFED" w14:textId="77777777" w:rsidR="002846F1" w:rsidRPr="002846F1" w:rsidRDefault="002846F1">
            <w:pPr>
              <w:jc w:val="center"/>
              <w:rPr>
                <w:color w:val="000000"/>
                <w:szCs w:val="22"/>
              </w:rPr>
            </w:pPr>
            <w:r w:rsidRPr="002846F1">
              <w:rPr>
                <w:color w:val="000000"/>
                <w:szCs w:val="22"/>
              </w:rPr>
              <w:t>76 812</w:t>
            </w:r>
          </w:p>
        </w:tc>
        <w:tc>
          <w:tcPr>
            <w:tcW w:w="1330" w:type="dxa"/>
            <w:shd w:val="clear" w:color="auto" w:fill="FFFFFF"/>
            <w:noWrap/>
            <w:vAlign w:val="center"/>
            <w:hideMark/>
          </w:tcPr>
          <w:p w14:paraId="3E81ED15" w14:textId="77777777" w:rsidR="002846F1" w:rsidRPr="002846F1" w:rsidRDefault="002846F1">
            <w:pPr>
              <w:jc w:val="center"/>
              <w:rPr>
                <w:color w:val="000000"/>
                <w:szCs w:val="22"/>
              </w:rPr>
            </w:pPr>
            <w:r w:rsidRPr="002846F1">
              <w:rPr>
                <w:color w:val="000000"/>
                <w:szCs w:val="22"/>
              </w:rPr>
              <w:t>84 982</w:t>
            </w:r>
          </w:p>
        </w:tc>
        <w:tc>
          <w:tcPr>
            <w:tcW w:w="1246" w:type="dxa"/>
            <w:shd w:val="clear" w:color="auto" w:fill="FFFFFF"/>
            <w:noWrap/>
            <w:vAlign w:val="center"/>
            <w:hideMark/>
          </w:tcPr>
          <w:p w14:paraId="19710B22" w14:textId="77777777" w:rsidR="002846F1" w:rsidRPr="002846F1" w:rsidRDefault="002846F1">
            <w:pPr>
              <w:jc w:val="center"/>
              <w:rPr>
                <w:color w:val="000000"/>
                <w:szCs w:val="22"/>
              </w:rPr>
            </w:pPr>
            <w:r w:rsidRPr="002846F1">
              <w:rPr>
                <w:color w:val="000000"/>
                <w:szCs w:val="22"/>
              </w:rPr>
              <w:t>10</w:t>
            </w:r>
            <w:r>
              <w:rPr>
                <w:color w:val="000000"/>
                <w:szCs w:val="22"/>
              </w:rPr>
              <w:t>,</w:t>
            </w:r>
            <w:r w:rsidRPr="002846F1">
              <w:rPr>
                <w:color w:val="000000"/>
                <w:szCs w:val="22"/>
              </w:rPr>
              <w:t>64%</w:t>
            </w:r>
          </w:p>
        </w:tc>
      </w:tr>
      <w:tr w:rsidR="002846F1" w:rsidRPr="00D520A2" w14:paraId="4DAA5078" w14:textId="77777777" w:rsidTr="00EF769A">
        <w:trPr>
          <w:trHeight w:val="315"/>
          <w:jc w:val="center"/>
        </w:trPr>
        <w:tc>
          <w:tcPr>
            <w:tcW w:w="5595" w:type="dxa"/>
            <w:shd w:val="clear" w:color="auto" w:fill="FFFFFF"/>
            <w:noWrap/>
            <w:vAlign w:val="bottom"/>
            <w:hideMark/>
          </w:tcPr>
          <w:p w14:paraId="3B43BA8E" w14:textId="77777777" w:rsidR="002846F1" w:rsidRPr="00D520A2" w:rsidRDefault="002846F1" w:rsidP="00D520A2">
            <w:pPr>
              <w:spacing w:line="276" w:lineRule="auto"/>
              <w:rPr>
                <w:b/>
                <w:bCs/>
              </w:rPr>
            </w:pPr>
            <w:r w:rsidRPr="00D520A2">
              <w:rPr>
                <w:b/>
                <w:bCs/>
              </w:rPr>
              <w:t>Итого выручка</w:t>
            </w:r>
          </w:p>
        </w:tc>
        <w:tc>
          <w:tcPr>
            <w:tcW w:w="1666" w:type="dxa"/>
            <w:shd w:val="clear" w:color="auto" w:fill="FFFFFF"/>
            <w:noWrap/>
            <w:vAlign w:val="center"/>
            <w:hideMark/>
          </w:tcPr>
          <w:p w14:paraId="3058B1DA" w14:textId="77777777" w:rsidR="002846F1" w:rsidRPr="002846F1" w:rsidRDefault="002846F1">
            <w:pPr>
              <w:jc w:val="center"/>
              <w:rPr>
                <w:b/>
                <w:bCs/>
                <w:color w:val="000000"/>
                <w:szCs w:val="22"/>
              </w:rPr>
            </w:pPr>
            <w:r w:rsidRPr="002846F1">
              <w:rPr>
                <w:b/>
                <w:bCs/>
                <w:color w:val="000000"/>
                <w:szCs w:val="22"/>
              </w:rPr>
              <w:t>6 867 027</w:t>
            </w:r>
          </w:p>
        </w:tc>
        <w:tc>
          <w:tcPr>
            <w:tcW w:w="1330" w:type="dxa"/>
            <w:shd w:val="clear" w:color="auto" w:fill="FFFFFF"/>
            <w:noWrap/>
            <w:vAlign w:val="center"/>
            <w:hideMark/>
          </w:tcPr>
          <w:p w14:paraId="55ABD0FC" w14:textId="77777777" w:rsidR="002846F1" w:rsidRPr="002846F1" w:rsidRDefault="002846F1">
            <w:pPr>
              <w:jc w:val="center"/>
              <w:rPr>
                <w:b/>
                <w:bCs/>
                <w:color w:val="000000"/>
                <w:szCs w:val="22"/>
              </w:rPr>
            </w:pPr>
            <w:r w:rsidRPr="002846F1">
              <w:rPr>
                <w:b/>
                <w:bCs/>
                <w:color w:val="000000"/>
                <w:szCs w:val="22"/>
              </w:rPr>
              <w:t>8 310 065</w:t>
            </w:r>
          </w:p>
        </w:tc>
        <w:tc>
          <w:tcPr>
            <w:tcW w:w="1246" w:type="dxa"/>
            <w:shd w:val="clear" w:color="auto" w:fill="FFFFFF"/>
            <w:noWrap/>
            <w:vAlign w:val="center"/>
            <w:hideMark/>
          </w:tcPr>
          <w:p w14:paraId="3B7D36C1" w14:textId="77777777" w:rsidR="002846F1" w:rsidRPr="002846F1" w:rsidRDefault="002846F1">
            <w:pPr>
              <w:jc w:val="center"/>
              <w:rPr>
                <w:b/>
                <w:bCs/>
                <w:color w:val="000000"/>
                <w:szCs w:val="22"/>
              </w:rPr>
            </w:pPr>
            <w:r w:rsidRPr="002846F1">
              <w:rPr>
                <w:b/>
                <w:bCs/>
                <w:color w:val="000000"/>
                <w:szCs w:val="22"/>
              </w:rPr>
              <w:t>21</w:t>
            </w:r>
            <w:r>
              <w:rPr>
                <w:color w:val="000000"/>
                <w:szCs w:val="22"/>
              </w:rPr>
              <w:t>,</w:t>
            </w:r>
            <w:r w:rsidRPr="002846F1">
              <w:rPr>
                <w:b/>
                <w:bCs/>
                <w:color w:val="000000"/>
                <w:szCs w:val="22"/>
              </w:rPr>
              <w:t>01%</w:t>
            </w:r>
          </w:p>
        </w:tc>
      </w:tr>
    </w:tbl>
    <w:p w14:paraId="19DDFAF1" w14:textId="77777777" w:rsidR="006C35C0" w:rsidRPr="00D520A2" w:rsidRDefault="006C35C0" w:rsidP="00D520A2">
      <w:pPr>
        <w:pStyle w:val="Default"/>
        <w:spacing w:line="276" w:lineRule="auto"/>
        <w:rPr>
          <w:rFonts w:ascii="Times New Roman" w:hAnsi="Times New Roman" w:cs="Times New Roman"/>
          <w:b/>
          <w:u w:val="single"/>
        </w:rPr>
      </w:pPr>
    </w:p>
    <w:p w14:paraId="73F09FE0" w14:textId="77777777" w:rsidR="006C35C0" w:rsidRPr="00D520A2" w:rsidRDefault="006C35C0"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СТРУКТУРА РЕАЛИЗАЦИИ</w:t>
      </w:r>
    </w:p>
    <w:p w14:paraId="71325AA5" w14:textId="77777777" w:rsidR="006C35C0" w:rsidRPr="00D520A2" w:rsidRDefault="006C35C0" w:rsidP="00D520A2">
      <w:pPr>
        <w:pStyle w:val="Default"/>
        <w:spacing w:line="276" w:lineRule="auto"/>
        <w:rPr>
          <w:rFonts w:ascii="Times New Roman" w:hAnsi="Times New Roman" w:cs="Times New Roman"/>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4"/>
        <w:gridCol w:w="1159"/>
        <w:gridCol w:w="1159"/>
        <w:gridCol w:w="1223"/>
      </w:tblGrid>
      <w:tr w:rsidR="006C35C0" w:rsidRPr="00D520A2" w14:paraId="1B506DA6" w14:textId="77777777" w:rsidTr="00D520A2">
        <w:trPr>
          <w:trHeight w:val="315"/>
          <w:jc w:val="center"/>
        </w:trPr>
        <w:tc>
          <w:tcPr>
            <w:tcW w:w="5775" w:type="dxa"/>
            <w:noWrap/>
            <w:vAlign w:val="bottom"/>
          </w:tcPr>
          <w:p w14:paraId="33CC58F7" w14:textId="77777777" w:rsidR="006C35C0" w:rsidRPr="00D520A2" w:rsidRDefault="006C35C0" w:rsidP="00D520A2">
            <w:pPr>
              <w:spacing w:line="276" w:lineRule="auto"/>
              <w:jc w:val="center"/>
              <w:rPr>
                <w:b/>
                <w:color w:val="000000"/>
              </w:rPr>
            </w:pPr>
            <w:r w:rsidRPr="00D520A2">
              <w:rPr>
                <w:b/>
                <w:color w:val="000000"/>
              </w:rPr>
              <w:t>Показатель (тыс. тонн.)</w:t>
            </w:r>
          </w:p>
        </w:tc>
        <w:tc>
          <w:tcPr>
            <w:tcW w:w="1080" w:type="dxa"/>
            <w:noWrap/>
            <w:vAlign w:val="bottom"/>
          </w:tcPr>
          <w:p w14:paraId="417DBA4C" w14:textId="77777777" w:rsidR="006C35C0" w:rsidRPr="00D520A2" w:rsidRDefault="006C35C0" w:rsidP="00D520A2">
            <w:pPr>
              <w:spacing w:line="276" w:lineRule="auto"/>
              <w:jc w:val="center"/>
              <w:rPr>
                <w:b/>
                <w:color w:val="000000"/>
              </w:rPr>
            </w:pPr>
            <w:r w:rsidRPr="00D520A2">
              <w:rPr>
                <w:b/>
                <w:color w:val="000000"/>
              </w:rPr>
              <w:t>2010</w:t>
            </w:r>
          </w:p>
        </w:tc>
        <w:tc>
          <w:tcPr>
            <w:tcW w:w="1080" w:type="dxa"/>
            <w:noWrap/>
            <w:vAlign w:val="bottom"/>
          </w:tcPr>
          <w:p w14:paraId="0F60C2CA" w14:textId="77777777" w:rsidR="006C35C0" w:rsidRPr="00D520A2" w:rsidRDefault="006C35C0" w:rsidP="00D520A2">
            <w:pPr>
              <w:spacing w:line="276" w:lineRule="auto"/>
              <w:jc w:val="center"/>
              <w:rPr>
                <w:b/>
                <w:color w:val="000000"/>
              </w:rPr>
            </w:pPr>
            <w:r w:rsidRPr="00D520A2">
              <w:rPr>
                <w:b/>
                <w:color w:val="000000"/>
              </w:rPr>
              <w:t>2011</w:t>
            </w:r>
          </w:p>
        </w:tc>
        <w:tc>
          <w:tcPr>
            <w:tcW w:w="1140" w:type="dxa"/>
            <w:noWrap/>
            <w:vAlign w:val="bottom"/>
          </w:tcPr>
          <w:p w14:paraId="0E1D764F" w14:textId="77777777" w:rsidR="006C35C0" w:rsidRPr="00D520A2" w:rsidRDefault="006C35C0" w:rsidP="00D520A2">
            <w:pPr>
              <w:spacing w:line="276" w:lineRule="auto"/>
              <w:jc w:val="center"/>
              <w:rPr>
                <w:b/>
                <w:color w:val="000000"/>
              </w:rPr>
            </w:pPr>
            <w:r w:rsidRPr="00D520A2">
              <w:rPr>
                <w:b/>
                <w:color w:val="000000"/>
              </w:rPr>
              <w:t>изм.</w:t>
            </w:r>
          </w:p>
        </w:tc>
      </w:tr>
      <w:tr w:rsidR="006C35C0" w:rsidRPr="00D520A2" w14:paraId="70995A9D" w14:textId="77777777" w:rsidTr="00D520A2">
        <w:trPr>
          <w:trHeight w:val="300"/>
          <w:jc w:val="center"/>
        </w:trPr>
        <w:tc>
          <w:tcPr>
            <w:tcW w:w="5775" w:type="dxa"/>
            <w:noWrap/>
            <w:vAlign w:val="bottom"/>
          </w:tcPr>
          <w:p w14:paraId="778B2E93" w14:textId="77777777" w:rsidR="006C35C0" w:rsidRPr="00D520A2" w:rsidRDefault="006C35C0" w:rsidP="00D520A2">
            <w:pPr>
              <w:spacing w:line="276" w:lineRule="auto"/>
              <w:rPr>
                <w:b/>
                <w:bCs/>
                <w:color w:val="000000"/>
              </w:rPr>
            </w:pPr>
            <w:r w:rsidRPr="00D520A2">
              <w:rPr>
                <w:b/>
                <w:bCs/>
                <w:color w:val="000000"/>
              </w:rPr>
              <w:t>Нефть</w:t>
            </w:r>
          </w:p>
        </w:tc>
        <w:tc>
          <w:tcPr>
            <w:tcW w:w="1080" w:type="dxa"/>
            <w:noWrap/>
            <w:vAlign w:val="bottom"/>
          </w:tcPr>
          <w:p w14:paraId="3186C33A" w14:textId="77777777" w:rsidR="006C35C0" w:rsidRPr="00D520A2" w:rsidRDefault="006C35C0" w:rsidP="00D520A2">
            <w:pPr>
              <w:spacing w:line="276" w:lineRule="auto"/>
              <w:jc w:val="center"/>
              <w:rPr>
                <w:color w:val="000000"/>
              </w:rPr>
            </w:pPr>
          </w:p>
        </w:tc>
        <w:tc>
          <w:tcPr>
            <w:tcW w:w="1080" w:type="dxa"/>
            <w:noWrap/>
            <w:vAlign w:val="bottom"/>
          </w:tcPr>
          <w:p w14:paraId="19FC4B6F" w14:textId="77777777" w:rsidR="006C35C0" w:rsidRPr="00D520A2" w:rsidRDefault="006C35C0" w:rsidP="00D520A2">
            <w:pPr>
              <w:spacing w:line="276" w:lineRule="auto"/>
              <w:jc w:val="center"/>
              <w:rPr>
                <w:color w:val="000000"/>
              </w:rPr>
            </w:pPr>
          </w:p>
        </w:tc>
        <w:tc>
          <w:tcPr>
            <w:tcW w:w="1140" w:type="dxa"/>
            <w:noWrap/>
            <w:vAlign w:val="bottom"/>
          </w:tcPr>
          <w:p w14:paraId="7EE6A01C" w14:textId="77777777" w:rsidR="006C35C0" w:rsidRPr="00D520A2" w:rsidRDefault="006C35C0" w:rsidP="00D520A2">
            <w:pPr>
              <w:spacing w:line="276" w:lineRule="auto"/>
              <w:jc w:val="center"/>
              <w:rPr>
                <w:color w:val="000000"/>
              </w:rPr>
            </w:pPr>
          </w:p>
        </w:tc>
      </w:tr>
      <w:tr w:rsidR="006C35C0" w:rsidRPr="00D520A2" w14:paraId="36E99F29" w14:textId="77777777" w:rsidTr="00D520A2">
        <w:trPr>
          <w:trHeight w:val="300"/>
          <w:jc w:val="center"/>
        </w:trPr>
        <w:tc>
          <w:tcPr>
            <w:tcW w:w="5775" w:type="dxa"/>
            <w:noWrap/>
            <w:vAlign w:val="bottom"/>
          </w:tcPr>
          <w:p w14:paraId="46363065" w14:textId="77777777" w:rsidR="006C35C0" w:rsidRPr="00D520A2" w:rsidRDefault="006C35C0" w:rsidP="00D520A2">
            <w:pPr>
              <w:spacing w:line="276" w:lineRule="auto"/>
              <w:rPr>
                <w:color w:val="000000"/>
              </w:rPr>
            </w:pPr>
            <w:r w:rsidRPr="00D520A2">
              <w:rPr>
                <w:color w:val="000000"/>
              </w:rPr>
              <w:t>Экспортные продажи нефти</w:t>
            </w:r>
          </w:p>
        </w:tc>
        <w:tc>
          <w:tcPr>
            <w:tcW w:w="1080" w:type="dxa"/>
            <w:noWrap/>
            <w:vAlign w:val="center"/>
          </w:tcPr>
          <w:p w14:paraId="27EB7A2B" w14:textId="77777777" w:rsidR="006C35C0" w:rsidRPr="00D520A2" w:rsidRDefault="006C35C0" w:rsidP="00D520A2">
            <w:pPr>
              <w:spacing w:line="276" w:lineRule="auto"/>
              <w:jc w:val="center"/>
              <w:rPr>
                <w:color w:val="000000"/>
              </w:rPr>
            </w:pPr>
            <w:r w:rsidRPr="00D520A2">
              <w:rPr>
                <w:color w:val="000000"/>
              </w:rPr>
              <w:t>5 740</w:t>
            </w:r>
          </w:p>
        </w:tc>
        <w:tc>
          <w:tcPr>
            <w:tcW w:w="1080" w:type="dxa"/>
            <w:noWrap/>
            <w:vAlign w:val="center"/>
          </w:tcPr>
          <w:p w14:paraId="0FBA978B" w14:textId="77777777" w:rsidR="006C35C0" w:rsidRPr="00D520A2" w:rsidRDefault="006C35C0" w:rsidP="00D520A2">
            <w:pPr>
              <w:spacing w:line="276" w:lineRule="auto"/>
              <w:jc w:val="center"/>
              <w:rPr>
                <w:color w:val="000000"/>
              </w:rPr>
            </w:pPr>
            <w:r w:rsidRPr="00D520A2">
              <w:rPr>
                <w:color w:val="000000"/>
              </w:rPr>
              <w:t>6 023</w:t>
            </w:r>
          </w:p>
        </w:tc>
        <w:tc>
          <w:tcPr>
            <w:tcW w:w="1140" w:type="dxa"/>
            <w:noWrap/>
            <w:vAlign w:val="center"/>
          </w:tcPr>
          <w:p w14:paraId="045473C2" w14:textId="77777777" w:rsidR="006C35C0" w:rsidRPr="00D520A2" w:rsidRDefault="006C35C0" w:rsidP="00D520A2">
            <w:pPr>
              <w:spacing w:line="276" w:lineRule="auto"/>
              <w:jc w:val="center"/>
              <w:rPr>
                <w:color w:val="000000"/>
              </w:rPr>
            </w:pPr>
            <w:r w:rsidRPr="00D520A2">
              <w:rPr>
                <w:color w:val="000000"/>
              </w:rPr>
              <w:t>4</w:t>
            </w:r>
            <w:r w:rsidR="00311F4B">
              <w:rPr>
                <w:color w:val="000000"/>
              </w:rPr>
              <w:t>,</w:t>
            </w:r>
            <w:r w:rsidRPr="00D520A2">
              <w:rPr>
                <w:color w:val="000000"/>
              </w:rPr>
              <w:t>94%</w:t>
            </w:r>
          </w:p>
        </w:tc>
      </w:tr>
      <w:tr w:rsidR="006C35C0" w:rsidRPr="00D520A2" w14:paraId="32030508" w14:textId="77777777" w:rsidTr="00D520A2">
        <w:trPr>
          <w:trHeight w:val="315"/>
          <w:jc w:val="center"/>
        </w:trPr>
        <w:tc>
          <w:tcPr>
            <w:tcW w:w="5775" w:type="dxa"/>
            <w:noWrap/>
            <w:vAlign w:val="bottom"/>
          </w:tcPr>
          <w:p w14:paraId="3B8BBEE3" w14:textId="77777777" w:rsidR="006C35C0" w:rsidRPr="00D520A2" w:rsidRDefault="006C35C0" w:rsidP="00D520A2">
            <w:pPr>
              <w:spacing w:line="276" w:lineRule="auto"/>
              <w:rPr>
                <w:color w:val="000000"/>
              </w:rPr>
            </w:pPr>
            <w:r w:rsidRPr="00D520A2">
              <w:rPr>
                <w:color w:val="000000"/>
              </w:rPr>
              <w:t>Продажи нефти на внутреннем рынке</w:t>
            </w:r>
          </w:p>
        </w:tc>
        <w:tc>
          <w:tcPr>
            <w:tcW w:w="1080" w:type="dxa"/>
            <w:noWrap/>
            <w:vAlign w:val="center"/>
          </w:tcPr>
          <w:p w14:paraId="7B26DFE1" w14:textId="77777777" w:rsidR="006C35C0" w:rsidRPr="00D520A2" w:rsidRDefault="006C35C0" w:rsidP="00D520A2">
            <w:pPr>
              <w:spacing w:line="276" w:lineRule="auto"/>
              <w:jc w:val="center"/>
              <w:rPr>
                <w:color w:val="000000"/>
              </w:rPr>
            </w:pPr>
            <w:r w:rsidRPr="00D520A2">
              <w:rPr>
                <w:color w:val="000000"/>
              </w:rPr>
              <w:t>3 785</w:t>
            </w:r>
          </w:p>
        </w:tc>
        <w:tc>
          <w:tcPr>
            <w:tcW w:w="1080" w:type="dxa"/>
            <w:noWrap/>
            <w:vAlign w:val="center"/>
          </w:tcPr>
          <w:p w14:paraId="1D67BDA4" w14:textId="77777777" w:rsidR="006C35C0" w:rsidRPr="00D520A2" w:rsidRDefault="006C35C0" w:rsidP="00D520A2">
            <w:pPr>
              <w:spacing w:line="276" w:lineRule="auto"/>
              <w:jc w:val="center"/>
              <w:rPr>
                <w:color w:val="000000"/>
              </w:rPr>
            </w:pPr>
            <w:r w:rsidRPr="00D520A2">
              <w:rPr>
                <w:color w:val="000000"/>
              </w:rPr>
              <w:t>6 301</w:t>
            </w:r>
          </w:p>
        </w:tc>
        <w:tc>
          <w:tcPr>
            <w:tcW w:w="1140" w:type="dxa"/>
            <w:noWrap/>
            <w:vAlign w:val="center"/>
          </w:tcPr>
          <w:p w14:paraId="2FE2FCA5" w14:textId="77777777" w:rsidR="006C35C0" w:rsidRPr="00D520A2" w:rsidRDefault="006C35C0" w:rsidP="00D520A2">
            <w:pPr>
              <w:spacing w:line="276" w:lineRule="auto"/>
              <w:jc w:val="center"/>
              <w:rPr>
                <w:color w:val="000000"/>
              </w:rPr>
            </w:pPr>
            <w:r w:rsidRPr="00D520A2">
              <w:rPr>
                <w:color w:val="000000"/>
              </w:rPr>
              <w:t>66</w:t>
            </w:r>
            <w:r w:rsidR="00311F4B">
              <w:rPr>
                <w:color w:val="000000"/>
              </w:rPr>
              <w:t>,</w:t>
            </w:r>
            <w:r w:rsidRPr="00D520A2">
              <w:rPr>
                <w:color w:val="000000"/>
              </w:rPr>
              <w:t>47%</w:t>
            </w:r>
          </w:p>
        </w:tc>
      </w:tr>
      <w:tr w:rsidR="006C35C0" w:rsidRPr="00D520A2" w14:paraId="60EBF38F" w14:textId="77777777" w:rsidTr="00D520A2">
        <w:trPr>
          <w:trHeight w:val="315"/>
          <w:jc w:val="center"/>
        </w:trPr>
        <w:tc>
          <w:tcPr>
            <w:tcW w:w="5775" w:type="dxa"/>
            <w:noWrap/>
            <w:vAlign w:val="bottom"/>
          </w:tcPr>
          <w:p w14:paraId="38E4DB80" w14:textId="77777777" w:rsidR="006C35C0" w:rsidRPr="00D520A2" w:rsidRDefault="006C35C0" w:rsidP="00D520A2">
            <w:pPr>
              <w:spacing w:line="276" w:lineRule="auto"/>
              <w:rPr>
                <w:b/>
                <w:bCs/>
                <w:color w:val="000000"/>
              </w:rPr>
            </w:pPr>
            <w:r w:rsidRPr="00D520A2">
              <w:rPr>
                <w:b/>
                <w:bCs/>
                <w:color w:val="000000"/>
              </w:rPr>
              <w:t>Итого продажи нефти</w:t>
            </w:r>
          </w:p>
        </w:tc>
        <w:tc>
          <w:tcPr>
            <w:tcW w:w="1080" w:type="dxa"/>
            <w:noWrap/>
            <w:vAlign w:val="center"/>
          </w:tcPr>
          <w:p w14:paraId="3EC57DF0" w14:textId="77777777" w:rsidR="006C35C0" w:rsidRPr="00D520A2" w:rsidRDefault="006C35C0" w:rsidP="00D520A2">
            <w:pPr>
              <w:spacing w:line="276" w:lineRule="auto"/>
              <w:jc w:val="center"/>
              <w:rPr>
                <w:b/>
                <w:bCs/>
                <w:color w:val="000000"/>
              </w:rPr>
            </w:pPr>
            <w:r w:rsidRPr="00D520A2">
              <w:rPr>
                <w:b/>
                <w:bCs/>
                <w:color w:val="000000"/>
              </w:rPr>
              <w:t>9 525</w:t>
            </w:r>
          </w:p>
        </w:tc>
        <w:tc>
          <w:tcPr>
            <w:tcW w:w="1080" w:type="dxa"/>
            <w:noWrap/>
            <w:vAlign w:val="center"/>
          </w:tcPr>
          <w:p w14:paraId="397D421F" w14:textId="77777777" w:rsidR="006C35C0" w:rsidRPr="00D520A2" w:rsidRDefault="006C35C0" w:rsidP="00D520A2">
            <w:pPr>
              <w:spacing w:line="276" w:lineRule="auto"/>
              <w:jc w:val="center"/>
              <w:rPr>
                <w:b/>
                <w:bCs/>
                <w:color w:val="000000"/>
              </w:rPr>
            </w:pPr>
            <w:r w:rsidRPr="00D520A2">
              <w:rPr>
                <w:b/>
                <w:bCs/>
                <w:color w:val="000000"/>
              </w:rPr>
              <w:t>12 324</w:t>
            </w:r>
          </w:p>
        </w:tc>
        <w:tc>
          <w:tcPr>
            <w:tcW w:w="1140" w:type="dxa"/>
            <w:noWrap/>
            <w:vAlign w:val="center"/>
          </w:tcPr>
          <w:p w14:paraId="155E6240" w14:textId="77777777" w:rsidR="006C35C0" w:rsidRPr="00D520A2" w:rsidRDefault="006C35C0" w:rsidP="00D520A2">
            <w:pPr>
              <w:spacing w:line="276" w:lineRule="auto"/>
              <w:jc w:val="center"/>
              <w:rPr>
                <w:b/>
                <w:bCs/>
                <w:color w:val="000000"/>
              </w:rPr>
            </w:pPr>
            <w:r w:rsidRPr="00D520A2">
              <w:rPr>
                <w:b/>
                <w:bCs/>
                <w:color w:val="000000"/>
              </w:rPr>
              <w:t>29</w:t>
            </w:r>
            <w:r w:rsidR="00311F4B">
              <w:rPr>
                <w:b/>
                <w:bCs/>
                <w:color w:val="000000"/>
              </w:rPr>
              <w:t>,</w:t>
            </w:r>
            <w:r w:rsidRPr="00D520A2">
              <w:rPr>
                <w:b/>
                <w:bCs/>
                <w:color w:val="000000"/>
              </w:rPr>
              <w:t>39%</w:t>
            </w:r>
          </w:p>
        </w:tc>
      </w:tr>
      <w:tr w:rsidR="006C35C0" w:rsidRPr="00D520A2" w14:paraId="033B0CAE" w14:textId="77777777" w:rsidTr="00D520A2">
        <w:trPr>
          <w:trHeight w:val="300"/>
          <w:jc w:val="center"/>
        </w:trPr>
        <w:tc>
          <w:tcPr>
            <w:tcW w:w="5775" w:type="dxa"/>
            <w:noWrap/>
            <w:vAlign w:val="bottom"/>
          </w:tcPr>
          <w:p w14:paraId="56EBABA2" w14:textId="77777777" w:rsidR="006C35C0" w:rsidRPr="00D520A2" w:rsidRDefault="006C35C0" w:rsidP="00D520A2">
            <w:pPr>
              <w:spacing w:line="276" w:lineRule="auto"/>
              <w:rPr>
                <w:b/>
                <w:bCs/>
                <w:color w:val="000000"/>
              </w:rPr>
            </w:pPr>
            <w:r w:rsidRPr="00D520A2">
              <w:rPr>
                <w:b/>
                <w:bCs/>
                <w:color w:val="000000"/>
              </w:rPr>
              <w:t>Нефтепродукты</w:t>
            </w:r>
          </w:p>
        </w:tc>
        <w:tc>
          <w:tcPr>
            <w:tcW w:w="1080" w:type="dxa"/>
            <w:noWrap/>
            <w:vAlign w:val="bottom"/>
          </w:tcPr>
          <w:p w14:paraId="2A245B44" w14:textId="77777777" w:rsidR="006C35C0" w:rsidRPr="00D520A2" w:rsidRDefault="006C35C0" w:rsidP="00D520A2">
            <w:pPr>
              <w:spacing w:line="276" w:lineRule="auto"/>
              <w:rPr>
                <w:color w:val="000000"/>
              </w:rPr>
            </w:pPr>
          </w:p>
        </w:tc>
        <w:tc>
          <w:tcPr>
            <w:tcW w:w="1080" w:type="dxa"/>
            <w:noWrap/>
            <w:vAlign w:val="bottom"/>
          </w:tcPr>
          <w:p w14:paraId="4FCE0B61" w14:textId="77777777" w:rsidR="006C35C0" w:rsidRPr="00D520A2" w:rsidRDefault="006C35C0" w:rsidP="00D520A2">
            <w:pPr>
              <w:spacing w:line="276" w:lineRule="auto"/>
              <w:rPr>
                <w:color w:val="000000"/>
              </w:rPr>
            </w:pPr>
          </w:p>
        </w:tc>
        <w:tc>
          <w:tcPr>
            <w:tcW w:w="1140" w:type="dxa"/>
            <w:noWrap/>
            <w:vAlign w:val="bottom"/>
          </w:tcPr>
          <w:p w14:paraId="2E97739D" w14:textId="77777777" w:rsidR="006C35C0" w:rsidRPr="00D520A2" w:rsidRDefault="006C35C0" w:rsidP="00D520A2">
            <w:pPr>
              <w:spacing w:line="276" w:lineRule="auto"/>
              <w:rPr>
                <w:color w:val="000000"/>
              </w:rPr>
            </w:pPr>
          </w:p>
        </w:tc>
      </w:tr>
      <w:tr w:rsidR="006C35C0" w:rsidRPr="00D520A2" w14:paraId="4E4E9B96" w14:textId="77777777" w:rsidTr="00D520A2">
        <w:trPr>
          <w:trHeight w:val="300"/>
          <w:jc w:val="center"/>
        </w:trPr>
        <w:tc>
          <w:tcPr>
            <w:tcW w:w="5775" w:type="dxa"/>
            <w:noWrap/>
            <w:vAlign w:val="bottom"/>
          </w:tcPr>
          <w:p w14:paraId="0B621CFF" w14:textId="77777777" w:rsidR="006C35C0" w:rsidRPr="00D520A2" w:rsidRDefault="006C35C0" w:rsidP="00D520A2">
            <w:pPr>
              <w:spacing w:line="276" w:lineRule="auto"/>
              <w:rPr>
                <w:color w:val="000000"/>
              </w:rPr>
            </w:pPr>
            <w:r w:rsidRPr="00D520A2">
              <w:rPr>
                <w:color w:val="000000"/>
              </w:rPr>
              <w:t>Экспортные продажи нефтепродуктов</w:t>
            </w:r>
          </w:p>
        </w:tc>
        <w:tc>
          <w:tcPr>
            <w:tcW w:w="1080" w:type="dxa"/>
            <w:noWrap/>
            <w:vAlign w:val="center"/>
          </w:tcPr>
          <w:p w14:paraId="4DFF1571" w14:textId="77777777" w:rsidR="006C35C0" w:rsidRPr="00D520A2" w:rsidRDefault="006C35C0" w:rsidP="00D520A2">
            <w:pPr>
              <w:spacing w:line="276" w:lineRule="auto"/>
              <w:jc w:val="center"/>
              <w:rPr>
                <w:color w:val="000000"/>
              </w:rPr>
            </w:pPr>
            <w:r w:rsidRPr="00D520A2">
              <w:rPr>
                <w:color w:val="000000"/>
              </w:rPr>
              <w:t>3 828</w:t>
            </w:r>
          </w:p>
        </w:tc>
        <w:tc>
          <w:tcPr>
            <w:tcW w:w="1080" w:type="dxa"/>
            <w:noWrap/>
            <w:vAlign w:val="center"/>
          </w:tcPr>
          <w:p w14:paraId="4DE6605D" w14:textId="77777777" w:rsidR="006C35C0" w:rsidRPr="00D520A2" w:rsidRDefault="006C35C0" w:rsidP="00D520A2">
            <w:pPr>
              <w:spacing w:line="276" w:lineRule="auto"/>
              <w:jc w:val="center"/>
              <w:rPr>
                <w:color w:val="000000"/>
              </w:rPr>
            </w:pPr>
            <w:r w:rsidRPr="00D520A2">
              <w:rPr>
                <w:color w:val="000000"/>
              </w:rPr>
              <w:t>1 604</w:t>
            </w:r>
          </w:p>
        </w:tc>
        <w:tc>
          <w:tcPr>
            <w:tcW w:w="1140" w:type="dxa"/>
            <w:noWrap/>
            <w:vAlign w:val="center"/>
          </w:tcPr>
          <w:p w14:paraId="1A0BB5EA" w14:textId="77777777" w:rsidR="006C35C0" w:rsidRPr="00D520A2" w:rsidRDefault="006C35C0" w:rsidP="00D520A2">
            <w:pPr>
              <w:spacing w:line="276" w:lineRule="auto"/>
              <w:jc w:val="center"/>
              <w:rPr>
                <w:color w:val="000000"/>
              </w:rPr>
            </w:pPr>
            <w:r w:rsidRPr="00D520A2">
              <w:rPr>
                <w:color w:val="000000"/>
              </w:rPr>
              <w:t>-58</w:t>
            </w:r>
            <w:r w:rsidR="00311F4B">
              <w:rPr>
                <w:color w:val="000000"/>
              </w:rPr>
              <w:t>,</w:t>
            </w:r>
            <w:r w:rsidRPr="00D520A2">
              <w:rPr>
                <w:color w:val="000000"/>
              </w:rPr>
              <w:t>09%</w:t>
            </w:r>
          </w:p>
        </w:tc>
      </w:tr>
      <w:tr w:rsidR="006C35C0" w:rsidRPr="00D520A2" w14:paraId="1C483EEC" w14:textId="77777777" w:rsidTr="00D520A2">
        <w:trPr>
          <w:trHeight w:val="315"/>
          <w:jc w:val="center"/>
        </w:trPr>
        <w:tc>
          <w:tcPr>
            <w:tcW w:w="5775" w:type="dxa"/>
            <w:noWrap/>
            <w:vAlign w:val="bottom"/>
          </w:tcPr>
          <w:p w14:paraId="38B3B191" w14:textId="77777777" w:rsidR="006C35C0" w:rsidRPr="00D520A2" w:rsidRDefault="006C35C0" w:rsidP="00D520A2">
            <w:pPr>
              <w:spacing w:line="276" w:lineRule="auto"/>
              <w:rPr>
                <w:color w:val="000000"/>
              </w:rPr>
            </w:pPr>
            <w:r w:rsidRPr="00D520A2">
              <w:rPr>
                <w:color w:val="000000"/>
              </w:rPr>
              <w:t>Продажи нефтепродуктов</w:t>
            </w:r>
          </w:p>
          <w:p w14:paraId="60AFECFA" w14:textId="77777777" w:rsidR="006C35C0" w:rsidRPr="00D520A2" w:rsidRDefault="006C35C0" w:rsidP="00D520A2">
            <w:pPr>
              <w:spacing w:line="276" w:lineRule="auto"/>
              <w:rPr>
                <w:color w:val="000000"/>
              </w:rPr>
            </w:pPr>
            <w:r w:rsidRPr="00D520A2">
              <w:rPr>
                <w:color w:val="000000"/>
              </w:rPr>
              <w:t xml:space="preserve"> на внутреннем рынке</w:t>
            </w:r>
          </w:p>
        </w:tc>
        <w:tc>
          <w:tcPr>
            <w:tcW w:w="1080" w:type="dxa"/>
            <w:noWrap/>
            <w:vAlign w:val="center"/>
          </w:tcPr>
          <w:p w14:paraId="582322D6" w14:textId="77777777" w:rsidR="006C35C0" w:rsidRPr="00D520A2" w:rsidRDefault="006C35C0" w:rsidP="00D520A2">
            <w:pPr>
              <w:spacing w:line="276" w:lineRule="auto"/>
              <w:jc w:val="center"/>
              <w:rPr>
                <w:color w:val="000000"/>
              </w:rPr>
            </w:pPr>
            <w:r w:rsidRPr="00D520A2">
              <w:rPr>
                <w:color w:val="000000"/>
              </w:rPr>
              <w:t>1 813</w:t>
            </w:r>
          </w:p>
        </w:tc>
        <w:tc>
          <w:tcPr>
            <w:tcW w:w="1080" w:type="dxa"/>
            <w:noWrap/>
            <w:vAlign w:val="center"/>
          </w:tcPr>
          <w:p w14:paraId="56FC5AC9" w14:textId="77777777" w:rsidR="006C35C0" w:rsidRPr="00D520A2" w:rsidRDefault="006C35C0" w:rsidP="00D520A2">
            <w:pPr>
              <w:spacing w:line="276" w:lineRule="auto"/>
              <w:jc w:val="center"/>
              <w:rPr>
                <w:color w:val="000000"/>
              </w:rPr>
            </w:pPr>
            <w:r w:rsidRPr="00D520A2">
              <w:rPr>
                <w:color w:val="000000"/>
              </w:rPr>
              <w:t>946</w:t>
            </w:r>
          </w:p>
        </w:tc>
        <w:tc>
          <w:tcPr>
            <w:tcW w:w="1140" w:type="dxa"/>
            <w:noWrap/>
            <w:vAlign w:val="center"/>
          </w:tcPr>
          <w:p w14:paraId="2A33B234" w14:textId="77777777" w:rsidR="006C35C0" w:rsidRPr="00D520A2" w:rsidRDefault="006C35C0" w:rsidP="00D520A2">
            <w:pPr>
              <w:spacing w:line="276" w:lineRule="auto"/>
              <w:jc w:val="center"/>
              <w:rPr>
                <w:color w:val="000000"/>
              </w:rPr>
            </w:pPr>
            <w:r w:rsidRPr="00D520A2">
              <w:rPr>
                <w:color w:val="000000"/>
              </w:rPr>
              <w:t>-47</w:t>
            </w:r>
            <w:r w:rsidR="00311F4B">
              <w:rPr>
                <w:color w:val="000000"/>
              </w:rPr>
              <w:t>,</w:t>
            </w:r>
            <w:r w:rsidRPr="00D520A2">
              <w:rPr>
                <w:color w:val="000000"/>
              </w:rPr>
              <w:t>83%</w:t>
            </w:r>
          </w:p>
        </w:tc>
      </w:tr>
      <w:tr w:rsidR="006C35C0" w:rsidRPr="00D520A2" w14:paraId="77F1E6BC" w14:textId="77777777" w:rsidTr="00D520A2">
        <w:trPr>
          <w:trHeight w:val="315"/>
          <w:jc w:val="center"/>
        </w:trPr>
        <w:tc>
          <w:tcPr>
            <w:tcW w:w="5775" w:type="dxa"/>
            <w:noWrap/>
            <w:vAlign w:val="bottom"/>
          </w:tcPr>
          <w:p w14:paraId="1AA2A8E5" w14:textId="77777777" w:rsidR="006C35C0" w:rsidRPr="00D520A2" w:rsidRDefault="006C35C0" w:rsidP="00D520A2">
            <w:pPr>
              <w:spacing w:line="276" w:lineRule="auto"/>
              <w:rPr>
                <w:b/>
                <w:bCs/>
                <w:color w:val="000000"/>
              </w:rPr>
            </w:pPr>
            <w:r w:rsidRPr="00D520A2">
              <w:rPr>
                <w:b/>
                <w:bCs/>
                <w:color w:val="000000"/>
              </w:rPr>
              <w:lastRenderedPageBreak/>
              <w:t>Итого продажи нефтепродуктов</w:t>
            </w:r>
          </w:p>
        </w:tc>
        <w:tc>
          <w:tcPr>
            <w:tcW w:w="1080" w:type="dxa"/>
            <w:noWrap/>
            <w:vAlign w:val="center"/>
          </w:tcPr>
          <w:p w14:paraId="6D3625C4" w14:textId="77777777" w:rsidR="006C35C0" w:rsidRPr="00D520A2" w:rsidRDefault="006C35C0" w:rsidP="00D520A2">
            <w:pPr>
              <w:spacing w:line="276" w:lineRule="auto"/>
              <w:jc w:val="center"/>
              <w:rPr>
                <w:b/>
                <w:bCs/>
                <w:color w:val="000000"/>
              </w:rPr>
            </w:pPr>
            <w:r w:rsidRPr="00D520A2">
              <w:rPr>
                <w:b/>
                <w:bCs/>
                <w:color w:val="000000"/>
              </w:rPr>
              <w:t>5 641</w:t>
            </w:r>
          </w:p>
        </w:tc>
        <w:tc>
          <w:tcPr>
            <w:tcW w:w="1080" w:type="dxa"/>
            <w:noWrap/>
            <w:vAlign w:val="center"/>
          </w:tcPr>
          <w:p w14:paraId="5153C278" w14:textId="77777777" w:rsidR="006C35C0" w:rsidRPr="00D520A2" w:rsidRDefault="006C35C0" w:rsidP="00D520A2">
            <w:pPr>
              <w:spacing w:line="276" w:lineRule="auto"/>
              <w:jc w:val="center"/>
              <w:rPr>
                <w:b/>
                <w:bCs/>
                <w:color w:val="000000"/>
              </w:rPr>
            </w:pPr>
            <w:r w:rsidRPr="00D520A2">
              <w:rPr>
                <w:b/>
                <w:bCs/>
                <w:color w:val="000000"/>
              </w:rPr>
              <w:t>2 550</w:t>
            </w:r>
          </w:p>
        </w:tc>
        <w:tc>
          <w:tcPr>
            <w:tcW w:w="1140" w:type="dxa"/>
            <w:noWrap/>
            <w:vAlign w:val="center"/>
          </w:tcPr>
          <w:p w14:paraId="15584F96" w14:textId="77777777" w:rsidR="006C35C0" w:rsidRPr="00D520A2" w:rsidRDefault="006C35C0" w:rsidP="00D520A2">
            <w:pPr>
              <w:spacing w:line="276" w:lineRule="auto"/>
              <w:jc w:val="center"/>
              <w:rPr>
                <w:b/>
                <w:bCs/>
                <w:color w:val="000000"/>
              </w:rPr>
            </w:pPr>
            <w:r w:rsidRPr="00D520A2">
              <w:rPr>
                <w:b/>
                <w:bCs/>
                <w:color w:val="000000"/>
              </w:rPr>
              <w:t>-54</w:t>
            </w:r>
            <w:r w:rsidR="00311F4B">
              <w:rPr>
                <w:b/>
                <w:bCs/>
                <w:color w:val="000000"/>
              </w:rPr>
              <w:t>,</w:t>
            </w:r>
            <w:r w:rsidRPr="00D520A2">
              <w:rPr>
                <w:b/>
                <w:bCs/>
                <w:color w:val="000000"/>
              </w:rPr>
              <w:t>79%</w:t>
            </w:r>
          </w:p>
        </w:tc>
      </w:tr>
      <w:tr w:rsidR="006C35C0" w:rsidRPr="00D520A2" w14:paraId="34238A57" w14:textId="77777777" w:rsidTr="00D520A2">
        <w:trPr>
          <w:trHeight w:val="315"/>
          <w:jc w:val="center"/>
        </w:trPr>
        <w:tc>
          <w:tcPr>
            <w:tcW w:w="5775" w:type="dxa"/>
            <w:noWrap/>
            <w:vAlign w:val="bottom"/>
          </w:tcPr>
          <w:p w14:paraId="162DB1CF" w14:textId="77777777" w:rsidR="006C35C0" w:rsidRPr="00D520A2" w:rsidRDefault="006C35C0" w:rsidP="00D520A2">
            <w:pPr>
              <w:spacing w:line="276" w:lineRule="auto"/>
              <w:rPr>
                <w:b/>
                <w:bCs/>
                <w:color w:val="000000"/>
              </w:rPr>
            </w:pPr>
            <w:r w:rsidRPr="00D520A2">
              <w:rPr>
                <w:b/>
                <w:bCs/>
                <w:color w:val="000000"/>
              </w:rPr>
              <w:t>Итого продажи нефти и нефтепродуктов</w:t>
            </w:r>
          </w:p>
        </w:tc>
        <w:tc>
          <w:tcPr>
            <w:tcW w:w="1080" w:type="dxa"/>
            <w:noWrap/>
            <w:vAlign w:val="center"/>
          </w:tcPr>
          <w:p w14:paraId="720B213F" w14:textId="77777777" w:rsidR="006C35C0" w:rsidRPr="00D520A2" w:rsidRDefault="006C35C0" w:rsidP="00D520A2">
            <w:pPr>
              <w:spacing w:line="276" w:lineRule="auto"/>
              <w:jc w:val="center"/>
              <w:rPr>
                <w:b/>
                <w:bCs/>
                <w:color w:val="000000"/>
              </w:rPr>
            </w:pPr>
            <w:r w:rsidRPr="00D520A2">
              <w:rPr>
                <w:b/>
                <w:bCs/>
                <w:color w:val="000000"/>
              </w:rPr>
              <w:t>15 166</w:t>
            </w:r>
          </w:p>
        </w:tc>
        <w:tc>
          <w:tcPr>
            <w:tcW w:w="1080" w:type="dxa"/>
            <w:noWrap/>
            <w:vAlign w:val="center"/>
          </w:tcPr>
          <w:p w14:paraId="30075FEE" w14:textId="77777777" w:rsidR="006C35C0" w:rsidRPr="00D520A2" w:rsidRDefault="006C35C0" w:rsidP="00D520A2">
            <w:pPr>
              <w:spacing w:line="276" w:lineRule="auto"/>
              <w:jc w:val="center"/>
              <w:rPr>
                <w:b/>
                <w:bCs/>
                <w:color w:val="000000"/>
              </w:rPr>
            </w:pPr>
            <w:r w:rsidRPr="00D520A2">
              <w:rPr>
                <w:b/>
                <w:bCs/>
                <w:color w:val="000000"/>
              </w:rPr>
              <w:t>14 874</w:t>
            </w:r>
          </w:p>
        </w:tc>
        <w:tc>
          <w:tcPr>
            <w:tcW w:w="1140" w:type="dxa"/>
            <w:noWrap/>
            <w:vAlign w:val="center"/>
          </w:tcPr>
          <w:p w14:paraId="25F7F29F" w14:textId="77777777" w:rsidR="006C35C0" w:rsidRPr="00D520A2" w:rsidRDefault="006C35C0" w:rsidP="00D520A2">
            <w:pPr>
              <w:spacing w:line="276" w:lineRule="auto"/>
              <w:jc w:val="center"/>
              <w:rPr>
                <w:b/>
                <w:bCs/>
                <w:color w:val="000000"/>
              </w:rPr>
            </w:pPr>
            <w:r w:rsidRPr="00D520A2">
              <w:rPr>
                <w:b/>
                <w:bCs/>
                <w:color w:val="000000"/>
              </w:rPr>
              <w:t>-1</w:t>
            </w:r>
            <w:r w:rsidR="00311F4B">
              <w:rPr>
                <w:b/>
                <w:bCs/>
                <w:color w:val="000000"/>
              </w:rPr>
              <w:t>,</w:t>
            </w:r>
            <w:r w:rsidRPr="00D520A2">
              <w:rPr>
                <w:b/>
                <w:bCs/>
                <w:color w:val="000000"/>
              </w:rPr>
              <w:t>92%</w:t>
            </w:r>
          </w:p>
        </w:tc>
      </w:tr>
    </w:tbl>
    <w:p w14:paraId="527EF782" w14:textId="77777777" w:rsidR="006C35C0" w:rsidRPr="00D520A2" w:rsidRDefault="006C35C0" w:rsidP="00D520A2">
      <w:pPr>
        <w:pStyle w:val="Default"/>
        <w:spacing w:line="276" w:lineRule="auto"/>
        <w:rPr>
          <w:rFonts w:ascii="Times New Roman" w:hAnsi="Times New Roman" w:cs="Times New Roman"/>
        </w:rPr>
      </w:pPr>
    </w:p>
    <w:p w14:paraId="6BEA1023" w14:textId="77777777" w:rsidR="006C35C0" w:rsidRPr="00D520A2" w:rsidRDefault="006C35C0"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Реализация нефти на экспорт</w:t>
      </w:r>
    </w:p>
    <w:p w14:paraId="0D7A0DB9" w14:textId="77777777" w:rsidR="006C35C0" w:rsidRPr="00D520A2" w:rsidRDefault="006C35C0"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Выручка от экспорта нефти за 2011 год составила US$ 4</w:t>
      </w:r>
      <w:r w:rsidR="008A0CD7" w:rsidRPr="00357B9E">
        <w:rPr>
          <w:rFonts w:ascii="Times New Roman" w:hAnsi="Times New Roman"/>
        </w:rPr>
        <w:t>’</w:t>
      </w:r>
      <w:r w:rsidR="002846F1">
        <w:rPr>
          <w:rFonts w:ascii="Times New Roman" w:hAnsi="Times New Roman" w:cs="Times New Roman"/>
        </w:rPr>
        <w:t>478</w:t>
      </w:r>
      <w:r w:rsidR="002846F1" w:rsidRPr="00357B9E">
        <w:rPr>
          <w:rFonts w:ascii="Times New Roman" w:hAnsi="Times New Roman"/>
        </w:rPr>
        <w:t>’</w:t>
      </w:r>
      <w:r w:rsidR="002846F1">
        <w:rPr>
          <w:rFonts w:ascii="Times New Roman" w:hAnsi="Times New Roman"/>
        </w:rPr>
        <w:t>719</w:t>
      </w:r>
      <w:r w:rsidR="008A0CD7">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 что на 47,3% больше показателя за 2010 год. Увеличение доходов связано с ростом объемов продаж нефти на экспорт на 4</w:t>
      </w:r>
      <w:r w:rsidR="00311F4B">
        <w:rPr>
          <w:rFonts w:ascii="Times New Roman" w:hAnsi="Times New Roman" w:cs="Times New Roman"/>
        </w:rPr>
        <w:t>,</w:t>
      </w:r>
      <w:r w:rsidRPr="00D520A2">
        <w:rPr>
          <w:rFonts w:ascii="Times New Roman" w:hAnsi="Times New Roman" w:cs="Times New Roman"/>
        </w:rPr>
        <w:t xml:space="preserve">9% и ростом цен реализации. </w:t>
      </w:r>
    </w:p>
    <w:p w14:paraId="1E6D2130" w14:textId="77777777" w:rsidR="006C35C0" w:rsidRPr="00D520A2" w:rsidRDefault="006C35C0" w:rsidP="00D520A2">
      <w:pPr>
        <w:pStyle w:val="Default"/>
        <w:spacing w:line="276" w:lineRule="auto"/>
        <w:rPr>
          <w:rFonts w:ascii="Times New Roman" w:hAnsi="Times New Roman" w:cs="Times New Roman"/>
          <w:b/>
          <w:u w:val="single"/>
        </w:rPr>
      </w:pPr>
    </w:p>
    <w:p w14:paraId="5B9F0401" w14:textId="77777777" w:rsidR="006C35C0" w:rsidRPr="00D520A2" w:rsidRDefault="006C35C0"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Реализация нефти на внутреннем рынке</w:t>
      </w:r>
    </w:p>
    <w:p w14:paraId="7E6984D5" w14:textId="77777777" w:rsidR="006C35C0" w:rsidRPr="00D520A2" w:rsidRDefault="006C35C0"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В отчетном периоде выручка от продажи нефти на внутреннем рынке составила US$ 2</w:t>
      </w:r>
      <w:r w:rsidRPr="00357B9E">
        <w:rPr>
          <w:rFonts w:ascii="Times New Roman" w:hAnsi="Times New Roman"/>
        </w:rPr>
        <w:t>’</w:t>
      </w:r>
      <w:r w:rsidRPr="00D520A2">
        <w:rPr>
          <w:rFonts w:ascii="Times New Roman" w:hAnsi="Times New Roman" w:cs="Times New Roman"/>
        </w:rPr>
        <w:t>103</w:t>
      </w:r>
      <w:r w:rsidR="002846F1" w:rsidRPr="00357B9E">
        <w:rPr>
          <w:rFonts w:ascii="Times New Roman" w:hAnsi="Times New Roman"/>
        </w:rPr>
        <w:t>’</w:t>
      </w:r>
      <w:r w:rsidR="002846F1">
        <w:rPr>
          <w:rFonts w:ascii="Times New Roman" w:hAnsi="Times New Roman"/>
        </w:rPr>
        <w:t>141</w:t>
      </w:r>
      <w:r w:rsidRPr="00D520A2">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 по сравнению с US$ 969</w:t>
      </w:r>
      <w:r w:rsidR="002846F1" w:rsidRPr="00357B9E">
        <w:rPr>
          <w:rFonts w:ascii="Times New Roman" w:hAnsi="Times New Roman"/>
        </w:rPr>
        <w:t>’</w:t>
      </w:r>
      <w:r w:rsidR="002846F1">
        <w:rPr>
          <w:rFonts w:ascii="Times New Roman" w:hAnsi="Times New Roman"/>
        </w:rPr>
        <w:t>050</w:t>
      </w:r>
      <w:r w:rsidRPr="00D520A2">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 xml:space="preserve">. в 2010 году. Увеличение доходов связано в большей степени с ростом объемов продаж нефти на внутреннем рынке на 66,5% за счет перенаправления на него объемов с переработки, а также с ростом цен. На внутреннем рынке </w:t>
      </w:r>
      <w:r w:rsidR="00F05657">
        <w:rPr>
          <w:rFonts w:ascii="Times New Roman" w:hAnsi="Times New Roman" w:cs="Times New Roman"/>
        </w:rPr>
        <w:t>К</w:t>
      </w:r>
      <w:r w:rsidRPr="00D520A2">
        <w:rPr>
          <w:rFonts w:ascii="Times New Roman" w:hAnsi="Times New Roman" w:cs="Times New Roman"/>
        </w:rPr>
        <w:t>омпанией было реализовано 6 301тыс. тонн нефти в 2011 году по сравнению с 3 785 тыс. тонн в 2010 году.</w:t>
      </w:r>
    </w:p>
    <w:p w14:paraId="3119E3DA" w14:textId="77777777" w:rsidR="006C35C0" w:rsidRPr="00D520A2" w:rsidRDefault="006C35C0" w:rsidP="00D520A2">
      <w:pPr>
        <w:pStyle w:val="Default"/>
        <w:spacing w:line="276" w:lineRule="auto"/>
        <w:rPr>
          <w:rFonts w:ascii="Times New Roman" w:hAnsi="Times New Roman" w:cs="Times New Roman"/>
          <w:b/>
          <w:u w:val="single"/>
        </w:rPr>
      </w:pPr>
    </w:p>
    <w:p w14:paraId="4947016E" w14:textId="77777777" w:rsidR="006C35C0" w:rsidRPr="00D520A2" w:rsidRDefault="006C35C0"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 xml:space="preserve">Реализация нефтепродуктов на экспорт и на внутреннем рынке </w:t>
      </w:r>
    </w:p>
    <w:p w14:paraId="440EADA1" w14:textId="77777777" w:rsidR="006C35C0" w:rsidRPr="00D520A2" w:rsidRDefault="006C35C0"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Выручка от экспорта нефтепродуктов за 2011 год составил US$ 1</w:t>
      </w:r>
      <w:r w:rsidRPr="00357B9E">
        <w:rPr>
          <w:rFonts w:ascii="Times New Roman" w:hAnsi="Times New Roman"/>
        </w:rPr>
        <w:t>’</w:t>
      </w:r>
      <w:r w:rsidRPr="00D520A2">
        <w:rPr>
          <w:rFonts w:ascii="Times New Roman" w:hAnsi="Times New Roman" w:cs="Times New Roman"/>
        </w:rPr>
        <w:t>105</w:t>
      </w:r>
      <w:r w:rsidR="002846F1" w:rsidRPr="00357B9E">
        <w:rPr>
          <w:rFonts w:ascii="Times New Roman" w:hAnsi="Times New Roman"/>
        </w:rPr>
        <w:t>’</w:t>
      </w:r>
      <w:r w:rsidR="002846F1">
        <w:rPr>
          <w:rFonts w:ascii="Times New Roman" w:hAnsi="Times New Roman"/>
        </w:rPr>
        <w:t>218</w:t>
      </w:r>
      <w:r w:rsidR="008A0CD7">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 что на 42</w:t>
      </w:r>
      <w:r w:rsidR="00311F4B">
        <w:rPr>
          <w:rFonts w:ascii="Times New Roman" w:hAnsi="Times New Roman" w:cs="Times New Roman"/>
        </w:rPr>
        <w:t>,</w:t>
      </w:r>
      <w:r w:rsidRPr="00D520A2">
        <w:rPr>
          <w:rFonts w:ascii="Times New Roman" w:hAnsi="Times New Roman" w:cs="Times New Roman"/>
        </w:rPr>
        <w:t>77%</w:t>
      </w:r>
      <w:r w:rsidR="008A0CD7" w:rsidRPr="00357B9E">
        <w:rPr>
          <w:rFonts w:ascii="Times New Roman" w:hAnsi="Times New Roman"/>
        </w:rPr>
        <w:t xml:space="preserve"> </w:t>
      </w:r>
      <w:r w:rsidRPr="00D520A2">
        <w:rPr>
          <w:rFonts w:ascii="Times New Roman" w:hAnsi="Times New Roman" w:cs="Times New Roman"/>
        </w:rPr>
        <w:t>меньше, чем в 2010 году. Объем экспортных поставок нефтепродуктов в отчетном периоде составил 1 604 тыс. тонн, что на 58</w:t>
      </w:r>
      <w:r w:rsidR="00311F4B">
        <w:rPr>
          <w:rFonts w:ascii="Times New Roman" w:hAnsi="Times New Roman" w:cs="Times New Roman"/>
        </w:rPr>
        <w:t>,</w:t>
      </w:r>
      <w:r w:rsidRPr="00D520A2">
        <w:rPr>
          <w:rFonts w:ascii="Times New Roman" w:hAnsi="Times New Roman" w:cs="Times New Roman"/>
        </w:rPr>
        <w:t>09%</w:t>
      </w:r>
      <w:r w:rsidR="008A0CD7" w:rsidRPr="00357B9E">
        <w:rPr>
          <w:rFonts w:ascii="Times New Roman" w:hAnsi="Times New Roman"/>
        </w:rPr>
        <w:t xml:space="preserve"> </w:t>
      </w:r>
      <w:r w:rsidRPr="00D520A2">
        <w:rPr>
          <w:rFonts w:ascii="Times New Roman" w:hAnsi="Times New Roman" w:cs="Times New Roman"/>
        </w:rPr>
        <w:t>ниже соответствующего показателя за 2010 год.</w:t>
      </w:r>
    </w:p>
    <w:p w14:paraId="0227DD12" w14:textId="77777777" w:rsidR="006C35C0" w:rsidRPr="00D520A2" w:rsidRDefault="006C35C0"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Выручка от реализации нефтепродуктов на внутреннем рынке за 2011 год составила US$ 538</w:t>
      </w:r>
      <w:r w:rsidR="002846F1" w:rsidRPr="00357B9E">
        <w:rPr>
          <w:rFonts w:ascii="Times New Roman" w:hAnsi="Times New Roman"/>
        </w:rPr>
        <w:t>’</w:t>
      </w:r>
      <w:r w:rsidR="002846F1">
        <w:rPr>
          <w:rFonts w:ascii="Times New Roman" w:hAnsi="Times New Roman"/>
        </w:rPr>
        <w:t>005</w:t>
      </w:r>
      <w:r w:rsidR="008A0CD7">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 что на 36</w:t>
      </w:r>
      <w:r w:rsidR="00311F4B">
        <w:rPr>
          <w:rFonts w:ascii="Times New Roman" w:hAnsi="Times New Roman" w:cs="Times New Roman"/>
        </w:rPr>
        <w:t>,</w:t>
      </w:r>
      <w:r w:rsidRPr="00D520A2">
        <w:rPr>
          <w:rFonts w:ascii="Times New Roman" w:hAnsi="Times New Roman" w:cs="Times New Roman"/>
        </w:rPr>
        <w:t>66%</w:t>
      </w:r>
      <w:r w:rsidR="008A0CD7" w:rsidRPr="00357B9E">
        <w:rPr>
          <w:rFonts w:ascii="Times New Roman" w:hAnsi="Times New Roman"/>
        </w:rPr>
        <w:t xml:space="preserve"> </w:t>
      </w:r>
      <w:r w:rsidRPr="00D520A2">
        <w:rPr>
          <w:rFonts w:ascii="Times New Roman" w:hAnsi="Times New Roman" w:cs="Times New Roman"/>
        </w:rPr>
        <w:t>меньше, чем за 2010</w:t>
      </w:r>
      <w:r w:rsidR="008A0CD7" w:rsidRPr="00357B9E">
        <w:rPr>
          <w:rFonts w:ascii="Times New Roman" w:hAnsi="Times New Roman"/>
        </w:rPr>
        <w:t xml:space="preserve"> </w:t>
      </w:r>
      <w:r w:rsidRPr="00D520A2">
        <w:rPr>
          <w:rFonts w:ascii="Times New Roman" w:hAnsi="Times New Roman" w:cs="Times New Roman"/>
        </w:rPr>
        <w:t>г</w:t>
      </w:r>
      <w:r w:rsidR="008A0CD7">
        <w:rPr>
          <w:rFonts w:ascii="Times New Roman" w:hAnsi="Times New Roman" w:cs="Times New Roman"/>
        </w:rPr>
        <w:t>од</w:t>
      </w:r>
      <w:r w:rsidRPr="00D520A2">
        <w:rPr>
          <w:rFonts w:ascii="Times New Roman" w:hAnsi="Times New Roman" w:cs="Times New Roman"/>
        </w:rPr>
        <w:t>.</w:t>
      </w:r>
    </w:p>
    <w:p w14:paraId="4E58BE60" w14:textId="77777777" w:rsidR="006C35C0" w:rsidRPr="00D520A2" w:rsidRDefault="006C35C0"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 xml:space="preserve">Уменьшение объемов объясняется уходом </w:t>
      </w:r>
      <w:r w:rsidR="00553C39">
        <w:rPr>
          <w:rFonts w:ascii="Times New Roman" w:hAnsi="Times New Roman" w:cs="Times New Roman"/>
        </w:rPr>
        <w:t>Компании</w:t>
      </w:r>
      <w:r w:rsidRPr="00D520A2">
        <w:rPr>
          <w:rFonts w:ascii="Times New Roman" w:hAnsi="Times New Roman" w:cs="Times New Roman"/>
        </w:rPr>
        <w:t xml:space="preserve"> из нефтеперерабатывающего сектора.</w:t>
      </w:r>
    </w:p>
    <w:p w14:paraId="3D8C439E" w14:textId="77777777" w:rsidR="006C35C0" w:rsidRPr="00D520A2" w:rsidRDefault="006C35C0" w:rsidP="00D520A2">
      <w:pPr>
        <w:pStyle w:val="Default"/>
        <w:spacing w:line="276" w:lineRule="auto"/>
        <w:ind w:firstLine="708"/>
        <w:jc w:val="both"/>
        <w:rPr>
          <w:rFonts w:ascii="Times New Roman" w:hAnsi="Times New Roman" w:cs="Times New Roman"/>
        </w:rPr>
      </w:pPr>
    </w:p>
    <w:p w14:paraId="490ACD9A" w14:textId="77777777" w:rsidR="006C35C0" w:rsidRPr="00D520A2" w:rsidRDefault="006C35C0"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 xml:space="preserve">Прочие продажи </w:t>
      </w:r>
    </w:p>
    <w:p w14:paraId="3E7E788B" w14:textId="77777777" w:rsidR="006C35C0" w:rsidRPr="00D520A2" w:rsidRDefault="006C35C0"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Выручка от реализации прочей продукции включает в себя выручку от реализации газа, а также выручку от реализации услуг и товаров, не</w:t>
      </w:r>
      <w:r w:rsidR="00F05657">
        <w:rPr>
          <w:rFonts w:ascii="Times New Roman" w:hAnsi="Times New Roman" w:cs="Times New Roman"/>
        </w:rPr>
        <w:t xml:space="preserve"> </w:t>
      </w:r>
      <w:r w:rsidRPr="00D520A2">
        <w:rPr>
          <w:rFonts w:ascii="Times New Roman" w:hAnsi="Times New Roman" w:cs="Times New Roman"/>
        </w:rPr>
        <w:t>связанных с основной деятельностью (агентское вознаграждение, коммерческая концессия и прочие товары и услуги).</w:t>
      </w:r>
    </w:p>
    <w:p w14:paraId="14E3400B" w14:textId="77777777" w:rsidR="006C35C0" w:rsidRPr="00D520A2" w:rsidRDefault="006C35C0"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В 2011 году прочая выручка в сравнении с 2010 годом выросла на 10</w:t>
      </w:r>
      <w:r w:rsidR="00311F4B">
        <w:rPr>
          <w:rFonts w:ascii="Times New Roman" w:hAnsi="Times New Roman" w:cs="Times New Roman"/>
        </w:rPr>
        <w:t>,</w:t>
      </w:r>
      <w:r w:rsidRPr="00D520A2">
        <w:rPr>
          <w:rFonts w:ascii="Times New Roman" w:hAnsi="Times New Roman" w:cs="Times New Roman"/>
        </w:rPr>
        <w:t>64% до US$ 8</w:t>
      </w:r>
      <w:r w:rsidR="002846F1">
        <w:rPr>
          <w:rFonts w:ascii="Times New Roman" w:hAnsi="Times New Roman" w:cs="Times New Roman"/>
        </w:rPr>
        <w:t>4</w:t>
      </w:r>
      <w:r w:rsidR="002846F1" w:rsidRPr="00357B9E">
        <w:rPr>
          <w:rFonts w:ascii="Times New Roman" w:hAnsi="Times New Roman"/>
        </w:rPr>
        <w:t>’</w:t>
      </w:r>
      <w:r w:rsidR="002846F1">
        <w:rPr>
          <w:rFonts w:ascii="Times New Roman" w:hAnsi="Times New Roman"/>
        </w:rPr>
        <w:t>982</w:t>
      </w:r>
      <w:r w:rsidRPr="00D520A2">
        <w:rPr>
          <w:rFonts w:ascii="Times New Roman" w:hAnsi="Times New Roman" w:cs="Times New Roman"/>
        </w:rPr>
        <w:t xml:space="preserve"> </w:t>
      </w:r>
      <w:r w:rsidR="002846F1">
        <w:rPr>
          <w:rFonts w:ascii="Times New Roman" w:hAnsi="Times New Roman" w:cs="Times New Roman"/>
        </w:rPr>
        <w:t>тыс</w:t>
      </w:r>
      <w:r w:rsidRPr="00D520A2">
        <w:rPr>
          <w:rFonts w:ascii="Times New Roman" w:hAnsi="Times New Roman" w:cs="Times New Roman"/>
        </w:rPr>
        <w:t>.</w:t>
      </w:r>
    </w:p>
    <w:p w14:paraId="6D1CADC6" w14:textId="77777777" w:rsidR="00962F03" w:rsidRPr="00D520A2" w:rsidRDefault="00962F03" w:rsidP="00D520A2">
      <w:pPr>
        <w:pStyle w:val="Default"/>
        <w:spacing w:line="276" w:lineRule="auto"/>
        <w:rPr>
          <w:rFonts w:ascii="Times New Roman" w:hAnsi="Times New Roman" w:cs="Times New Roman"/>
          <w:highlight w:val="green"/>
        </w:rPr>
      </w:pPr>
    </w:p>
    <w:p w14:paraId="00438596" w14:textId="77777777" w:rsidR="00962F03" w:rsidRPr="00D520A2" w:rsidRDefault="00962F03"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ЗАТРАТЫ И РАСХОДЫ</w:t>
      </w:r>
    </w:p>
    <w:p w14:paraId="39687A53" w14:textId="77777777" w:rsidR="006C35C0" w:rsidRPr="00D520A2" w:rsidRDefault="006C35C0" w:rsidP="00D520A2">
      <w:pPr>
        <w:autoSpaceDE w:val="0"/>
        <w:autoSpaceDN w:val="0"/>
        <w:adjustRightInd w:val="0"/>
        <w:spacing w:line="276" w:lineRule="auto"/>
        <w:ind w:firstLine="709"/>
        <w:jc w:val="both"/>
        <w:rPr>
          <w:color w:val="000000"/>
        </w:rPr>
      </w:pPr>
      <w:r w:rsidRPr="00D520A2">
        <w:rPr>
          <w:color w:val="000000"/>
        </w:rPr>
        <w:t xml:space="preserve">В отчетном периоде по сравнению с 2010 годом операционные расходы </w:t>
      </w:r>
      <w:r w:rsidR="00553C39">
        <w:rPr>
          <w:color w:val="000000"/>
        </w:rPr>
        <w:t>Компании</w:t>
      </w:r>
      <w:r w:rsidRPr="00D520A2">
        <w:rPr>
          <w:color w:val="000000"/>
        </w:rPr>
        <w:t xml:space="preserve"> выросли на 21</w:t>
      </w:r>
      <w:r w:rsidR="00311F4B">
        <w:rPr>
          <w:color w:val="000000"/>
        </w:rPr>
        <w:t>,</w:t>
      </w:r>
      <w:r w:rsidRPr="00D520A2">
        <w:rPr>
          <w:color w:val="000000"/>
        </w:rPr>
        <w:t>97%</w:t>
      </w:r>
      <w:r w:rsidR="008A0CD7">
        <w:rPr>
          <w:color w:val="000000"/>
        </w:rPr>
        <w:t xml:space="preserve"> </w:t>
      </w:r>
      <w:r w:rsidRPr="00D520A2">
        <w:rPr>
          <w:color w:val="000000"/>
        </w:rPr>
        <w:t>и составили US$ 6</w:t>
      </w:r>
      <w:r w:rsidRPr="00357B9E">
        <w:rPr>
          <w:color w:val="000000"/>
        </w:rPr>
        <w:t>’</w:t>
      </w:r>
      <w:r w:rsidRPr="00D520A2">
        <w:rPr>
          <w:color w:val="000000"/>
        </w:rPr>
        <w:t>881</w:t>
      </w:r>
      <w:r w:rsidR="00AB1EB9" w:rsidRPr="00357B9E">
        <w:t>’</w:t>
      </w:r>
      <w:r w:rsidR="00AB1EB9">
        <w:t>177</w:t>
      </w:r>
      <w:r w:rsidR="008A0CD7" w:rsidRPr="00357B9E">
        <w:rPr>
          <w:color w:val="000000"/>
        </w:rPr>
        <w:t xml:space="preserve"> </w:t>
      </w:r>
      <w:r w:rsidR="00AB1EB9">
        <w:rPr>
          <w:color w:val="000000"/>
        </w:rPr>
        <w:t>тыс</w:t>
      </w:r>
      <w:r w:rsidRPr="00D520A2">
        <w:rPr>
          <w:color w:val="000000"/>
        </w:rPr>
        <w:t xml:space="preserve">. Ключевым фактором роста данных расходов является увеличение сумм налогов (НДПИ вырос на 56,81%), а также экспортных пошлин (рост на 31,41%). </w:t>
      </w:r>
    </w:p>
    <w:p w14:paraId="782989C8" w14:textId="77777777" w:rsidR="006C35C0" w:rsidRPr="00384A59" w:rsidRDefault="006C35C0" w:rsidP="00D520A2">
      <w:pPr>
        <w:autoSpaceDE w:val="0"/>
        <w:autoSpaceDN w:val="0"/>
        <w:adjustRightInd w:val="0"/>
        <w:spacing w:line="276" w:lineRule="auto"/>
        <w:jc w:val="both"/>
        <w:rPr>
          <w:b/>
          <w:color w:val="000000"/>
          <w:sz w:val="16"/>
        </w:rPr>
      </w:pPr>
    </w:p>
    <w:p w14:paraId="6C97BEC1" w14:textId="77777777" w:rsidR="006C35C0" w:rsidRPr="00D520A2" w:rsidRDefault="006C35C0"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 xml:space="preserve">Производственные и операционные расходы </w:t>
      </w:r>
    </w:p>
    <w:p w14:paraId="147DF11F" w14:textId="77777777" w:rsidR="006C35C0" w:rsidRPr="00D520A2" w:rsidRDefault="006C35C0" w:rsidP="00D520A2">
      <w:pPr>
        <w:pStyle w:val="Default"/>
        <w:spacing w:line="276" w:lineRule="auto"/>
        <w:jc w:val="both"/>
        <w:rPr>
          <w:rFonts w:ascii="Times New Roman" w:hAnsi="Times New Roman" w:cs="Times New Roman"/>
        </w:rPr>
      </w:pPr>
      <w:r w:rsidRPr="00D520A2">
        <w:rPr>
          <w:rFonts w:ascii="Times New Roman" w:hAnsi="Times New Roman" w:cs="Times New Roman"/>
        </w:rPr>
        <w:t xml:space="preserve">Ниже представлена структура производственных и операционных расходов </w:t>
      </w:r>
      <w:r w:rsidR="00553C39">
        <w:rPr>
          <w:rFonts w:ascii="Times New Roman" w:hAnsi="Times New Roman" w:cs="Times New Roman"/>
        </w:rPr>
        <w:t>Компании</w:t>
      </w:r>
      <w:r w:rsidRPr="00D520A2">
        <w:rPr>
          <w:rFonts w:ascii="Times New Roman" w:hAnsi="Times New Roman" w:cs="Times New Roman"/>
        </w:rPr>
        <w:t xml:space="preserve"> по сегментам бизнеса.</w:t>
      </w:r>
    </w:p>
    <w:p w14:paraId="3E97E13E" w14:textId="77777777" w:rsidR="006C35C0" w:rsidRPr="00D520A2" w:rsidRDefault="006C35C0" w:rsidP="00D520A2">
      <w:pPr>
        <w:pStyle w:val="Default"/>
        <w:spacing w:line="276" w:lineRule="auto"/>
        <w:rPr>
          <w:rFonts w:ascii="Times New Roman" w:hAnsi="Times New Roman" w:cs="Times New Roman"/>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1326"/>
        <w:gridCol w:w="1228"/>
        <w:gridCol w:w="1121"/>
      </w:tblGrid>
      <w:tr w:rsidR="006C35C0" w:rsidRPr="00D520A2" w14:paraId="0830C298" w14:textId="77777777" w:rsidTr="00EF769A">
        <w:trPr>
          <w:trHeight w:val="315"/>
          <w:jc w:val="center"/>
        </w:trPr>
        <w:tc>
          <w:tcPr>
            <w:tcW w:w="6060" w:type="dxa"/>
            <w:noWrap/>
            <w:vAlign w:val="bottom"/>
          </w:tcPr>
          <w:p w14:paraId="63A8DD17" w14:textId="77777777" w:rsidR="006C35C0" w:rsidRPr="00D520A2" w:rsidRDefault="006C35C0" w:rsidP="00EF769A">
            <w:pPr>
              <w:spacing w:line="276" w:lineRule="auto"/>
              <w:jc w:val="center"/>
              <w:rPr>
                <w:b/>
                <w:color w:val="000000"/>
              </w:rPr>
            </w:pPr>
            <w:r w:rsidRPr="00D520A2">
              <w:rPr>
                <w:b/>
                <w:color w:val="000000"/>
              </w:rPr>
              <w:t xml:space="preserve">Показатель (US$ </w:t>
            </w:r>
            <w:r w:rsidR="00EF769A">
              <w:rPr>
                <w:b/>
                <w:color w:val="000000"/>
              </w:rPr>
              <w:t>тыс</w:t>
            </w:r>
            <w:r w:rsidRPr="00D520A2">
              <w:rPr>
                <w:b/>
                <w:color w:val="000000"/>
              </w:rPr>
              <w:t>.)</w:t>
            </w:r>
          </w:p>
        </w:tc>
        <w:tc>
          <w:tcPr>
            <w:tcW w:w="1326" w:type="dxa"/>
            <w:noWrap/>
            <w:vAlign w:val="bottom"/>
          </w:tcPr>
          <w:p w14:paraId="6036A5D4" w14:textId="77777777" w:rsidR="006C35C0" w:rsidRPr="00D520A2" w:rsidRDefault="006C35C0" w:rsidP="00D520A2">
            <w:pPr>
              <w:spacing w:line="276" w:lineRule="auto"/>
              <w:jc w:val="center"/>
              <w:rPr>
                <w:b/>
                <w:color w:val="000000"/>
              </w:rPr>
            </w:pPr>
            <w:r w:rsidRPr="00D520A2">
              <w:rPr>
                <w:b/>
                <w:color w:val="000000"/>
              </w:rPr>
              <w:t>2010</w:t>
            </w:r>
          </w:p>
        </w:tc>
        <w:tc>
          <w:tcPr>
            <w:tcW w:w="1228" w:type="dxa"/>
            <w:noWrap/>
            <w:vAlign w:val="bottom"/>
          </w:tcPr>
          <w:p w14:paraId="2B849421" w14:textId="77777777" w:rsidR="006C35C0" w:rsidRPr="00D520A2" w:rsidRDefault="006C35C0" w:rsidP="00D520A2">
            <w:pPr>
              <w:spacing w:line="276" w:lineRule="auto"/>
              <w:jc w:val="center"/>
              <w:rPr>
                <w:b/>
                <w:color w:val="000000"/>
              </w:rPr>
            </w:pPr>
            <w:r w:rsidRPr="00D520A2">
              <w:rPr>
                <w:b/>
                <w:color w:val="000000"/>
              </w:rPr>
              <w:t>2011</w:t>
            </w:r>
          </w:p>
        </w:tc>
        <w:tc>
          <w:tcPr>
            <w:tcW w:w="1121" w:type="dxa"/>
            <w:noWrap/>
            <w:vAlign w:val="bottom"/>
          </w:tcPr>
          <w:p w14:paraId="18336EDD" w14:textId="77777777" w:rsidR="006C35C0" w:rsidRPr="00D520A2" w:rsidRDefault="006C35C0" w:rsidP="00D520A2">
            <w:pPr>
              <w:spacing w:line="276" w:lineRule="auto"/>
              <w:jc w:val="center"/>
              <w:rPr>
                <w:b/>
                <w:color w:val="000000"/>
              </w:rPr>
            </w:pPr>
            <w:r w:rsidRPr="00D520A2">
              <w:rPr>
                <w:b/>
                <w:color w:val="000000"/>
              </w:rPr>
              <w:t>изм.</w:t>
            </w:r>
          </w:p>
        </w:tc>
      </w:tr>
      <w:tr w:rsidR="00EF769A" w:rsidRPr="00D520A2" w14:paraId="0B320FFE" w14:textId="77777777" w:rsidTr="00EF769A">
        <w:trPr>
          <w:trHeight w:val="300"/>
          <w:jc w:val="center"/>
        </w:trPr>
        <w:tc>
          <w:tcPr>
            <w:tcW w:w="6060" w:type="dxa"/>
            <w:noWrap/>
            <w:vAlign w:val="bottom"/>
          </w:tcPr>
          <w:p w14:paraId="51A5FE6F" w14:textId="77777777" w:rsidR="00EF769A" w:rsidRPr="00D520A2" w:rsidRDefault="00EF769A" w:rsidP="00D520A2">
            <w:pPr>
              <w:spacing w:line="276" w:lineRule="auto"/>
              <w:rPr>
                <w:color w:val="000000"/>
              </w:rPr>
            </w:pPr>
            <w:r w:rsidRPr="00D520A2">
              <w:rPr>
                <w:color w:val="000000"/>
              </w:rPr>
              <w:t>Затраты на добычу нефти и газа</w:t>
            </w:r>
          </w:p>
        </w:tc>
        <w:tc>
          <w:tcPr>
            <w:tcW w:w="1326" w:type="dxa"/>
            <w:noWrap/>
            <w:vAlign w:val="center"/>
          </w:tcPr>
          <w:p w14:paraId="681ED185" w14:textId="77777777" w:rsidR="00EF769A" w:rsidRPr="00EF769A" w:rsidRDefault="00EF769A">
            <w:pPr>
              <w:jc w:val="center"/>
              <w:rPr>
                <w:color w:val="000000"/>
                <w:szCs w:val="22"/>
              </w:rPr>
            </w:pPr>
            <w:r w:rsidRPr="00EF769A">
              <w:rPr>
                <w:color w:val="000000"/>
                <w:szCs w:val="22"/>
              </w:rPr>
              <w:t>831 629</w:t>
            </w:r>
          </w:p>
        </w:tc>
        <w:tc>
          <w:tcPr>
            <w:tcW w:w="1228" w:type="dxa"/>
            <w:noWrap/>
            <w:vAlign w:val="center"/>
          </w:tcPr>
          <w:p w14:paraId="0158DC6C" w14:textId="77777777" w:rsidR="00EF769A" w:rsidRPr="00EF769A" w:rsidRDefault="00EF769A">
            <w:pPr>
              <w:jc w:val="center"/>
              <w:rPr>
                <w:color w:val="000000"/>
                <w:szCs w:val="22"/>
              </w:rPr>
            </w:pPr>
            <w:r w:rsidRPr="00EF769A">
              <w:rPr>
                <w:color w:val="000000"/>
                <w:szCs w:val="22"/>
              </w:rPr>
              <w:t>1 041 614</w:t>
            </w:r>
          </w:p>
        </w:tc>
        <w:tc>
          <w:tcPr>
            <w:tcW w:w="1121" w:type="dxa"/>
            <w:noWrap/>
            <w:vAlign w:val="center"/>
          </w:tcPr>
          <w:p w14:paraId="490CCD70" w14:textId="77777777" w:rsidR="00EF769A" w:rsidRPr="00EF769A" w:rsidRDefault="00EF769A" w:rsidP="00AB1EB9">
            <w:pPr>
              <w:jc w:val="center"/>
              <w:rPr>
                <w:color w:val="000000"/>
                <w:szCs w:val="22"/>
              </w:rPr>
            </w:pPr>
            <w:r w:rsidRPr="00EF769A">
              <w:rPr>
                <w:color w:val="000000"/>
                <w:szCs w:val="22"/>
              </w:rPr>
              <w:t>25</w:t>
            </w:r>
            <w:r w:rsidR="00AB1EB9">
              <w:rPr>
                <w:color w:val="000000"/>
                <w:szCs w:val="22"/>
              </w:rPr>
              <w:t>,</w:t>
            </w:r>
            <w:r w:rsidRPr="00EF769A">
              <w:rPr>
                <w:color w:val="000000"/>
                <w:szCs w:val="22"/>
              </w:rPr>
              <w:t>25%</w:t>
            </w:r>
          </w:p>
        </w:tc>
      </w:tr>
      <w:tr w:rsidR="00EF769A" w:rsidRPr="00D520A2" w14:paraId="04213739" w14:textId="77777777" w:rsidTr="00EF769A">
        <w:trPr>
          <w:trHeight w:val="300"/>
          <w:jc w:val="center"/>
        </w:trPr>
        <w:tc>
          <w:tcPr>
            <w:tcW w:w="6060" w:type="dxa"/>
            <w:noWrap/>
            <w:vAlign w:val="bottom"/>
          </w:tcPr>
          <w:p w14:paraId="1A9C3B19" w14:textId="77777777" w:rsidR="00EF769A" w:rsidRPr="00D520A2" w:rsidRDefault="00EF769A" w:rsidP="00D520A2">
            <w:pPr>
              <w:spacing w:line="276" w:lineRule="auto"/>
              <w:rPr>
                <w:color w:val="000000"/>
              </w:rPr>
            </w:pPr>
            <w:r w:rsidRPr="00D520A2">
              <w:rPr>
                <w:color w:val="000000"/>
              </w:rPr>
              <w:t xml:space="preserve">Затраты на переработку нефти </w:t>
            </w:r>
          </w:p>
          <w:p w14:paraId="7693EDEB" w14:textId="77777777" w:rsidR="00EF769A" w:rsidRPr="00D520A2" w:rsidRDefault="00EF769A" w:rsidP="00D520A2">
            <w:pPr>
              <w:spacing w:line="276" w:lineRule="auto"/>
              <w:rPr>
                <w:color w:val="000000"/>
              </w:rPr>
            </w:pPr>
            <w:r w:rsidRPr="00D520A2">
              <w:rPr>
                <w:color w:val="000000"/>
              </w:rPr>
              <w:lastRenderedPageBreak/>
              <w:t>(включая покупку сторонней нефти)</w:t>
            </w:r>
          </w:p>
        </w:tc>
        <w:tc>
          <w:tcPr>
            <w:tcW w:w="1326" w:type="dxa"/>
            <w:noWrap/>
            <w:vAlign w:val="center"/>
          </w:tcPr>
          <w:p w14:paraId="241B4749" w14:textId="77777777" w:rsidR="00EF769A" w:rsidRPr="00EF769A" w:rsidRDefault="00EF769A">
            <w:pPr>
              <w:jc w:val="center"/>
              <w:rPr>
                <w:color w:val="000000"/>
                <w:szCs w:val="22"/>
              </w:rPr>
            </w:pPr>
            <w:r w:rsidRPr="00EF769A">
              <w:rPr>
                <w:color w:val="000000"/>
                <w:szCs w:val="22"/>
              </w:rPr>
              <w:lastRenderedPageBreak/>
              <w:t>737 204</w:t>
            </w:r>
          </w:p>
        </w:tc>
        <w:tc>
          <w:tcPr>
            <w:tcW w:w="1228" w:type="dxa"/>
            <w:noWrap/>
            <w:vAlign w:val="center"/>
          </w:tcPr>
          <w:p w14:paraId="458A792F" w14:textId="77777777" w:rsidR="00EF769A" w:rsidRPr="00EF769A" w:rsidRDefault="00EF769A">
            <w:pPr>
              <w:jc w:val="center"/>
              <w:rPr>
                <w:color w:val="000000"/>
                <w:szCs w:val="22"/>
              </w:rPr>
            </w:pPr>
            <w:r w:rsidRPr="00EF769A">
              <w:rPr>
                <w:color w:val="000000"/>
                <w:szCs w:val="22"/>
              </w:rPr>
              <w:t>413 607</w:t>
            </w:r>
          </w:p>
        </w:tc>
        <w:tc>
          <w:tcPr>
            <w:tcW w:w="1121" w:type="dxa"/>
            <w:noWrap/>
            <w:vAlign w:val="center"/>
          </w:tcPr>
          <w:p w14:paraId="6C57ECB8" w14:textId="77777777" w:rsidR="00EF769A" w:rsidRPr="00EF769A" w:rsidRDefault="00EF769A" w:rsidP="00AB1EB9">
            <w:pPr>
              <w:jc w:val="center"/>
              <w:rPr>
                <w:color w:val="000000"/>
                <w:szCs w:val="22"/>
              </w:rPr>
            </w:pPr>
            <w:r w:rsidRPr="00EF769A">
              <w:rPr>
                <w:color w:val="000000"/>
                <w:szCs w:val="22"/>
              </w:rPr>
              <w:t>-43</w:t>
            </w:r>
            <w:r w:rsidR="00AB1EB9">
              <w:rPr>
                <w:color w:val="000000"/>
                <w:szCs w:val="22"/>
              </w:rPr>
              <w:t>,</w:t>
            </w:r>
            <w:r w:rsidRPr="00EF769A">
              <w:rPr>
                <w:color w:val="000000"/>
                <w:szCs w:val="22"/>
              </w:rPr>
              <w:t>90%</w:t>
            </w:r>
          </w:p>
        </w:tc>
      </w:tr>
      <w:tr w:rsidR="00EF769A" w:rsidRPr="00D520A2" w14:paraId="0400AE64" w14:textId="77777777" w:rsidTr="00EF769A">
        <w:trPr>
          <w:trHeight w:val="315"/>
          <w:jc w:val="center"/>
        </w:trPr>
        <w:tc>
          <w:tcPr>
            <w:tcW w:w="6060" w:type="dxa"/>
            <w:noWrap/>
            <w:vAlign w:val="bottom"/>
          </w:tcPr>
          <w:p w14:paraId="09503A3C" w14:textId="77777777" w:rsidR="00EF769A" w:rsidRPr="00D520A2" w:rsidRDefault="00EF769A" w:rsidP="00D520A2">
            <w:pPr>
              <w:spacing w:line="276" w:lineRule="auto"/>
              <w:rPr>
                <w:color w:val="000000"/>
              </w:rPr>
            </w:pPr>
            <w:r w:rsidRPr="00D520A2">
              <w:rPr>
                <w:color w:val="000000"/>
              </w:rPr>
              <w:t>Прочие затраты по нефти и газу</w:t>
            </w:r>
          </w:p>
        </w:tc>
        <w:tc>
          <w:tcPr>
            <w:tcW w:w="1326" w:type="dxa"/>
            <w:noWrap/>
            <w:vAlign w:val="center"/>
          </w:tcPr>
          <w:p w14:paraId="65D6CFEF" w14:textId="77777777" w:rsidR="00EF769A" w:rsidRPr="00EF769A" w:rsidRDefault="00EF769A">
            <w:pPr>
              <w:jc w:val="center"/>
              <w:rPr>
                <w:color w:val="000000"/>
                <w:szCs w:val="22"/>
              </w:rPr>
            </w:pPr>
            <w:r w:rsidRPr="00EF769A">
              <w:rPr>
                <w:color w:val="000000"/>
                <w:szCs w:val="22"/>
              </w:rPr>
              <w:t>22 564</w:t>
            </w:r>
          </w:p>
        </w:tc>
        <w:tc>
          <w:tcPr>
            <w:tcW w:w="1228" w:type="dxa"/>
            <w:noWrap/>
            <w:vAlign w:val="center"/>
          </w:tcPr>
          <w:p w14:paraId="7CF3F03E" w14:textId="77777777" w:rsidR="00EF769A" w:rsidRPr="00EF769A" w:rsidRDefault="00EF769A">
            <w:pPr>
              <w:jc w:val="center"/>
              <w:rPr>
                <w:color w:val="000000"/>
                <w:szCs w:val="22"/>
              </w:rPr>
            </w:pPr>
            <w:r w:rsidRPr="00EF769A">
              <w:rPr>
                <w:color w:val="000000"/>
                <w:szCs w:val="22"/>
              </w:rPr>
              <w:t>17 354</w:t>
            </w:r>
          </w:p>
        </w:tc>
        <w:tc>
          <w:tcPr>
            <w:tcW w:w="1121" w:type="dxa"/>
            <w:noWrap/>
            <w:vAlign w:val="center"/>
          </w:tcPr>
          <w:p w14:paraId="3554745C" w14:textId="77777777" w:rsidR="00EF769A" w:rsidRPr="00EF769A" w:rsidRDefault="00EF769A" w:rsidP="00AB1EB9">
            <w:pPr>
              <w:jc w:val="center"/>
              <w:rPr>
                <w:color w:val="000000"/>
                <w:szCs w:val="22"/>
              </w:rPr>
            </w:pPr>
            <w:r w:rsidRPr="00EF769A">
              <w:rPr>
                <w:color w:val="000000"/>
                <w:szCs w:val="22"/>
              </w:rPr>
              <w:t>-23</w:t>
            </w:r>
            <w:r w:rsidR="00AB1EB9">
              <w:rPr>
                <w:color w:val="000000"/>
                <w:szCs w:val="22"/>
              </w:rPr>
              <w:t>,</w:t>
            </w:r>
            <w:r w:rsidRPr="00EF769A">
              <w:rPr>
                <w:color w:val="000000"/>
                <w:szCs w:val="22"/>
              </w:rPr>
              <w:t>09%</w:t>
            </w:r>
          </w:p>
        </w:tc>
      </w:tr>
      <w:tr w:rsidR="00EF769A" w:rsidRPr="00D520A2" w14:paraId="3254DD18" w14:textId="77777777" w:rsidTr="00EF769A">
        <w:trPr>
          <w:trHeight w:val="315"/>
          <w:jc w:val="center"/>
        </w:trPr>
        <w:tc>
          <w:tcPr>
            <w:tcW w:w="6060" w:type="dxa"/>
            <w:noWrap/>
            <w:vAlign w:val="bottom"/>
          </w:tcPr>
          <w:p w14:paraId="292ED1F3" w14:textId="77777777" w:rsidR="00EF769A" w:rsidRPr="00D520A2" w:rsidRDefault="00EF769A" w:rsidP="00D520A2">
            <w:pPr>
              <w:spacing w:line="276" w:lineRule="auto"/>
              <w:rPr>
                <w:b/>
                <w:bCs/>
                <w:color w:val="000000"/>
              </w:rPr>
            </w:pPr>
            <w:r w:rsidRPr="00D520A2">
              <w:rPr>
                <w:b/>
                <w:bCs/>
                <w:color w:val="000000"/>
              </w:rPr>
              <w:t>Итого</w:t>
            </w:r>
          </w:p>
        </w:tc>
        <w:tc>
          <w:tcPr>
            <w:tcW w:w="1326" w:type="dxa"/>
            <w:noWrap/>
            <w:vAlign w:val="center"/>
          </w:tcPr>
          <w:p w14:paraId="043923C8" w14:textId="77777777" w:rsidR="00EF769A" w:rsidRPr="00EF769A" w:rsidRDefault="00EF769A">
            <w:pPr>
              <w:jc w:val="center"/>
              <w:rPr>
                <w:b/>
                <w:bCs/>
                <w:color w:val="000000"/>
                <w:szCs w:val="22"/>
              </w:rPr>
            </w:pPr>
            <w:r w:rsidRPr="00EF769A">
              <w:rPr>
                <w:b/>
                <w:bCs/>
                <w:color w:val="000000"/>
                <w:szCs w:val="22"/>
              </w:rPr>
              <w:t>1 591 397</w:t>
            </w:r>
          </w:p>
        </w:tc>
        <w:tc>
          <w:tcPr>
            <w:tcW w:w="1228" w:type="dxa"/>
            <w:noWrap/>
            <w:vAlign w:val="center"/>
          </w:tcPr>
          <w:p w14:paraId="1F1E7498" w14:textId="77777777" w:rsidR="00EF769A" w:rsidRPr="00EF769A" w:rsidRDefault="00EF769A">
            <w:pPr>
              <w:jc w:val="center"/>
              <w:rPr>
                <w:b/>
                <w:bCs/>
                <w:color w:val="000000"/>
                <w:szCs w:val="22"/>
              </w:rPr>
            </w:pPr>
            <w:r w:rsidRPr="00EF769A">
              <w:rPr>
                <w:b/>
                <w:bCs/>
                <w:color w:val="000000"/>
                <w:szCs w:val="22"/>
              </w:rPr>
              <w:t>1 472 575</w:t>
            </w:r>
          </w:p>
        </w:tc>
        <w:tc>
          <w:tcPr>
            <w:tcW w:w="1121" w:type="dxa"/>
            <w:noWrap/>
            <w:vAlign w:val="center"/>
          </w:tcPr>
          <w:p w14:paraId="6E6BA2E3" w14:textId="77777777" w:rsidR="00EF769A" w:rsidRPr="00EF769A" w:rsidRDefault="00EF769A" w:rsidP="00AB1EB9">
            <w:pPr>
              <w:jc w:val="center"/>
              <w:rPr>
                <w:b/>
                <w:bCs/>
                <w:color w:val="000000"/>
                <w:szCs w:val="22"/>
              </w:rPr>
            </w:pPr>
            <w:r w:rsidRPr="00EF769A">
              <w:rPr>
                <w:b/>
                <w:bCs/>
                <w:color w:val="000000"/>
                <w:szCs w:val="22"/>
              </w:rPr>
              <w:t>-7</w:t>
            </w:r>
            <w:r w:rsidR="00AB1EB9">
              <w:rPr>
                <w:b/>
                <w:bCs/>
                <w:color w:val="000000"/>
                <w:szCs w:val="22"/>
              </w:rPr>
              <w:t>,</w:t>
            </w:r>
            <w:r w:rsidRPr="00EF769A">
              <w:rPr>
                <w:b/>
                <w:bCs/>
                <w:color w:val="000000"/>
                <w:szCs w:val="22"/>
              </w:rPr>
              <w:t>47%</w:t>
            </w:r>
          </w:p>
        </w:tc>
      </w:tr>
    </w:tbl>
    <w:p w14:paraId="7CB2BAA8" w14:textId="77777777" w:rsidR="006C35C0" w:rsidRPr="00D520A2" w:rsidRDefault="006C35C0" w:rsidP="00D520A2">
      <w:pPr>
        <w:pStyle w:val="Default"/>
        <w:spacing w:line="276" w:lineRule="auto"/>
        <w:ind w:firstLine="708"/>
        <w:jc w:val="both"/>
        <w:rPr>
          <w:rFonts w:ascii="Times New Roman" w:hAnsi="Times New Roman" w:cs="Times New Roman"/>
        </w:rPr>
      </w:pPr>
      <w:r w:rsidRPr="00D520A2">
        <w:rPr>
          <w:rFonts w:ascii="Times New Roman" w:hAnsi="Times New Roman" w:cs="Times New Roman"/>
        </w:rPr>
        <w:t>Затраты на добычу нефти и переработку по сравнению с 2010 годом уменьшились на 7</w:t>
      </w:r>
      <w:r w:rsidR="00311F4B">
        <w:rPr>
          <w:rFonts w:ascii="Times New Roman" w:hAnsi="Times New Roman" w:cs="Times New Roman"/>
        </w:rPr>
        <w:t>,</w:t>
      </w:r>
      <w:r w:rsidRPr="00D520A2">
        <w:rPr>
          <w:rFonts w:ascii="Times New Roman" w:hAnsi="Times New Roman" w:cs="Times New Roman"/>
        </w:rPr>
        <w:t>47%</w:t>
      </w:r>
      <w:r w:rsidR="008A0CD7">
        <w:rPr>
          <w:rFonts w:ascii="Times New Roman" w:hAnsi="Times New Roman" w:cs="Times New Roman"/>
        </w:rPr>
        <w:t xml:space="preserve"> </w:t>
      </w:r>
      <w:r w:rsidRPr="00D520A2">
        <w:rPr>
          <w:rFonts w:ascii="Times New Roman" w:hAnsi="Times New Roman" w:cs="Times New Roman"/>
        </w:rPr>
        <w:t>и составили US$ 1</w:t>
      </w:r>
      <w:r w:rsidR="008A0CD7" w:rsidRPr="00357B9E">
        <w:rPr>
          <w:rFonts w:ascii="Times New Roman" w:hAnsi="Times New Roman"/>
        </w:rPr>
        <w:t>’</w:t>
      </w:r>
      <w:r w:rsidRPr="00D520A2">
        <w:rPr>
          <w:rFonts w:ascii="Times New Roman" w:hAnsi="Times New Roman" w:cs="Times New Roman"/>
        </w:rPr>
        <w:t>47</w:t>
      </w:r>
      <w:r w:rsidR="00AB1EB9">
        <w:rPr>
          <w:rFonts w:ascii="Times New Roman" w:hAnsi="Times New Roman" w:cs="Times New Roman"/>
        </w:rPr>
        <w:t>2</w:t>
      </w:r>
      <w:r w:rsidR="00AB1EB9" w:rsidRPr="00357B9E">
        <w:rPr>
          <w:rFonts w:ascii="Times New Roman" w:hAnsi="Times New Roman"/>
        </w:rPr>
        <w:t>’</w:t>
      </w:r>
      <w:r w:rsidR="00AB1EB9">
        <w:rPr>
          <w:rFonts w:ascii="Times New Roman" w:hAnsi="Times New Roman"/>
        </w:rPr>
        <w:t>575</w:t>
      </w:r>
      <w:r w:rsidR="008A0CD7" w:rsidRPr="00357B9E">
        <w:rPr>
          <w:rFonts w:ascii="Times New Roman" w:hAnsi="Times New Roman"/>
        </w:rPr>
        <w:t xml:space="preserve"> </w:t>
      </w:r>
      <w:r w:rsidR="00AB1EB9">
        <w:rPr>
          <w:rFonts w:ascii="Times New Roman" w:hAnsi="Times New Roman"/>
        </w:rPr>
        <w:t>тыс</w:t>
      </w:r>
      <w:r w:rsidRPr="00D520A2">
        <w:rPr>
          <w:rFonts w:ascii="Times New Roman" w:hAnsi="Times New Roman" w:cs="Times New Roman"/>
        </w:rPr>
        <w:t xml:space="preserve">. </w:t>
      </w:r>
    </w:p>
    <w:p w14:paraId="6FAFB02C" w14:textId="77777777" w:rsidR="006C35C0" w:rsidRPr="00D520A2" w:rsidRDefault="006C35C0" w:rsidP="00D520A2">
      <w:pPr>
        <w:pStyle w:val="Default"/>
        <w:spacing w:line="276" w:lineRule="auto"/>
        <w:ind w:firstLine="708"/>
        <w:jc w:val="both"/>
        <w:rPr>
          <w:rFonts w:ascii="Times New Roman" w:hAnsi="Times New Roman" w:cs="Times New Roman"/>
        </w:rPr>
      </w:pPr>
      <w:r w:rsidRPr="00D520A2">
        <w:rPr>
          <w:rFonts w:ascii="Times New Roman" w:hAnsi="Times New Roman" w:cs="Times New Roman"/>
        </w:rPr>
        <w:t>Удельные затраты на добычу нефти увеличились на 19</w:t>
      </w:r>
      <w:r w:rsidR="00311F4B">
        <w:rPr>
          <w:rFonts w:ascii="Times New Roman" w:hAnsi="Times New Roman" w:cs="Times New Roman"/>
        </w:rPr>
        <w:t>,</w:t>
      </w:r>
      <w:r w:rsidRPr="00D520A2">
        <w:rPr>
          <w:rFonts w:ascii="Times New Roman" w:hAnsi="Times New Roman" w:cs="Times New Roman"/>
        </w:rPr>
        <w:t>07%</w:t>
      </w:r>
      <w:r w:rsidR="008A0CD7" w:rsidRPr="00357B9E">
        <w:rPr>
          <w:rFonts w:ascii="Times New Roman" w:hAnsi="Times New Roman"/>
        </w:rPr>
        <w:t xml:space="preserve"> </w:t>
      </w:r>
      <w:r w:rsidR="00AB1EB9">
        <w:rPr>
          <w:rFonts w:ascii="Times New Roman" w:hAnsi="Times New Roman" w:cs="Times New Roman"/>
        </w:rPr>
        <w:t>и составили US$ 76.39</w:t>
      </w:r>
      <w:r w:rsidRPr="00D520A2">
        <w:rPr>
          <w:rFonts w:ascii="Times New Roman" w:hAnsi="Times New Roman" w:cs="Times New Roman"/>
        </w:rPr>
        <w:t>/</w:t>
      </w:r>
      <w:proofErr w:type="spellStart"/>
      <w:r w:rsidRPr="00D520A2">
        <w:rPr>
          <w:rFonts w:ascii="Times New Roman" w:hAnsi="Times New Roman" w:cs="Times New Roman"/>
        </w:rPr>
        <w:t>тн</w:t>
      </w:r>
      <w:proofErr w:type="spellEnd"/>
      <w:r w:rsidRPr="00D520A2">
        <w:rPr>
          <w:rFonts w:ascii="Times New Roman" w:hAnsi="Times New Roman" w:cs="Times New Roman"/>
        </w:rPr>
        <w:t xml:space="preserve">. </w:t>
      </w:r>
    </w:p>
    <w:p w14:paraId="42066C9D" w14:textId="77777777" w:rsidR="006C35C0" w:rsidRPr="00357B9E" w:rsidRDefault="006C35C0" w:rsidP="00D520A2">
      <w:pPr>
        <w:spacing w:line="276" w:lineRule="auto"/>
        <w:ind w:firstLine="708"/>
        <w:jc w:val="both"/>
      </w:pPr>
      <w:r w:rsidRPr="00D520A2">
        <w:t>Рост себестоимости объясняется увеличением тарифов на электроэнергию, ростом доли нерегулируемого тарифа, количества ремонтов из-за максимального снижения ремонтов в 2010 году, увеличением количества геолого-технических мероприятий</w:t>
      </w:r>
      <w:r w:rsidR="008A0CD7" w:rsidRPr="00357B9E">
        <w:t>.</w:t>
      </w:r>
    </w:p>
    <w:p w14:paraId="0B819AC8" w14:textId="77777777" w:rsidR="006C35C0" w:rsidRPr="00D520A2" w:rsidRDefault="006C35C0" w:rsidP="00D520A2">
      <w:pPr>
        <w:pStyle w:val="Default"/>
        <w:spacing w:line="276" w:lineRule="auto"/>
        <w:ind w:firstLine="708"/>
        <w:jc w:val="both"/>
        <w:rPr>
          <w:rFonts w:ascii="Times New Roman" w:hAnsi="Times New Roman" w:cs="Times New Roman"/>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3"/>
        <w:gridCol w:w="1330"/>
        <w:gridCol w:w="1246"/>
        <w:gridCol w:w="1106"/>
      </w:tblGrid>
      <w:tr w:rsidR="006C35C0" w:rsidRPr="00D520A2" w14:paraId="489F5F00" w14:textId="77777777" w:rsidTr="00EF769A">
        <w:trPr>
          <w:trHeight w:val="315"/>
          <w:jc w:val="center"/>
        </w:trPr>
        <w:tc>
          <w:tcPr>
            <w:tcW w:w="6053" w:type="dxa"/>
            <w:noWrap/>
            <w:vAlign w:val="bottom"/>
          </w:tcPr>
          <w:p w14:paraId="061B92AC" w14:textId="77777777" w:rsidR="006C35C0" w:rsidRPr="00D520A2" w:rsidRDefault="006C35C0" w:rsidP="00D520A2">
            <w:pPr>
              <w:spacing w:line="276" w:lineRule="auto"/>
              <w:jc w:val="center"/>
              <w:rPr>
                <w:b/>
                <w:color w:val="000000"/>
              </w:rPr>
            </w:pPr>
            <w:r w:rsidRPr="00D520A2">
              <w:rPr>
                <w:b/>
                <w:color w:val="000000"/>
              </w:rPr>
              <w:t>Показатель</w:t>
            </w:r>
          </w:p>
        </w:tc>
        <w:tc>
          <w:tcPr>
            <w:tcW w:w="1330" w:type="dxa"/>
            <w:noWrap/>
            <w:vAlign w:val="bottom"/>
          </w:tcPr>
          <w:p w14:paraId="6AD683CF" w14:textId="77777777" w:rsidR="006C35C0" w:rsidRPr="00D520A2" w:rsidRDefault="006C35C0" w:rsidP="00D520A2">
            <w:pPr>
              <w:spacing w:line="276" w:lineRule="auto"/>
              <w:jc w:val="center"/>
              <w:rPr>
                <w:b/>
                <w:color w:val="000000"/>
              </w:rPr>
            </w:pPr>
            <w:r w:rsidRPr="00D520A2">
              <w:rPr>
                <w:b/>
                <w:color w:val="000000"/>
              </w:rPr>
              <w:t>2010</w:t>
            </w:r>
          </w:p>
        </w:tc>
        <w:tc>
          <w:tcPr>
            <w:tcW w:w="1246" w:type="dxa"/>
            <w:noWrap/>
            <w:vAlign w:val="bottom"/>
          </w:tcPr>
          <w:p w14:paraId="428B864C" w14:textId="77777777" w:rsidR="006C35C0" w:rsidRPr="00D520A2" w:rsidRDefault="006C35C0" w:rsidP="00D520A2">
            <w:pPr>
              <w:spacing w:line="276" w:lineRule="auto"/>
              <w:jc w:val="center"/>
              <w:rPr>
                <w:b/>
                <w:color w:val="000000"/>
              </w:rPr>
            </w:pPr>
            <w:r w:rsidRPr="00D520A2">
              <w:rPr>
                <w:b/>
                <w:color w:val="000000"/>
              </w:rPr>
              <w:t>2011</w:t>
            </w:r>
          </w:p>
        </w:tc>
        <w:tc>
          <w:tcPr>
            <w:tcW w:w="1106" w:type="dxa"/>
            <w:noWrap/>
            <w:vAlign w:val="bottom"/>
          </w:tcPr>
          <w:p w14:paraId="7DABF33D" w14:textId="77777777" w:rsidR="006C35C0" w:rsidRPr="00D520A2" w:rsidRDefault="006C35C0" w:rsidP="00D520A2">
            <w:pPr>
              <w:spacing w:line="276" w:lineRule="auto"/>
              <w:jc w:val="center"/>
              <w:rPr>
                <w:b/>
                <w:color w:val="000000"/>
              </w:rPr>
            </w:pPr>
            <w:r w:rsidRPr="00D520A2">
              <w:rPr>
                <w:b/>
                <w:color w:val="000000"/>
              </w:rPr>
              <w:t>изм.</w:t>
            </w:r>
          </w:p>
        </w:tc>
      </w:tr>
      <w:tr w:rsidR="00EF769A" w:rsidRPr="00D520A2" w14:paraId="25593548" w14:textId="77777777" w:rsidTr="00EF769A">
        <w:trPr>
          <w:trHeight w:val="300"/>
          <w:jc w:val="center"/>
        </w:trPr>
        <w:tc>
          <w:tcPr>
            <w:tcW w:w="6053" w:type="dxa"/>
            <w:noWrap/>
            <w:vAlign w:val="bottom"/>
          </w:tcPr>
          <w:p w14:paraId="250C55F3" w14:textId="77777777" w:rsidR="00EF769A" w:rsidRPr="00D520A2" w:rsidRDefault="00EF769A" w:rsidP="00EF769A">
            <w:pPr>
              <w:spacing w:line="276" w:lineRule="auto"/>
              <w:rPr>
                <w:color w:val="000000"/>
              </w:rPr>
            </w:pPr>
            <w:r w:rsidRPr="00D520A2">
              <w:rPr>
                <w:color w:val="000000"/>
              </w:rPr>
              <w:t xml:space="preserve">Затраты на добычу нефти (US$ </w:t>
            </w:r>
            <w:r>
              <w:rPr>
                <w:color w:val="000000"/>
              </w:rPr>
              <w:t>тыс</w:t>
            </w:r>
            <w:r w:rsidRPr="00D520A2">
              <w:rPr>
                <w:color w:val="000000"/>
              </w:rPr>
              <w:t>.)</w:t>
            </w:r>
          </w:p>
        </w:tc>
        <w:tc>
          <w:tcPr>
            <w:tcW w:w="1330" w:type="dxa"/>
            <w:noWrap/>
            <w:vAlign w:val="center"/>
          </w:tcPr>
          <w:p w14:paraId="654A01AC" w14:textId="77777777" w:rsidR="00EF769A" w:rsidRPr="00EF769A" w:rsidRDefault="00EF769A">
            <w:pPr>
              <w:jc w:val="center"/>
              <w:rPr>
                <w:color w:val="000000"/>
                <w:szCs w:val="22"/>
              </w:rPr>
            </w:pPr>
            <w:r w:rsidRPr="00EF769A">
              <w:rPr>
                <w:color w:val="000000"/>
                <w:szCs w:val="22"/>
              </w:rPr>
              <w:t>831 629</w:t>
            </w:r>
          </w:p>
        </w:tc>
        <w:tc>
          <w:tcPr>
            <w:tcW w:w="1246" w:type="dxa"/>
            <w:noWrap/>
            <w:vAlign w:val="center"/>
          </w:tcPr>
          <w:p w14:paraId="632F1EBD" w14:textId="77777777" w:rsidR="00EF769A" w:rsidRPr="00EF769A" w:rsidRDefault="00EF769A">
            <w:pPr>
              <w:jc w:val="center"/>
              <w:rPr>
                <w:color w:val="000000"/>
                <w:szCs w:val="22"/>
              </w:rPr>
            </w:pPr>
            <w:r w:rsidRPr="00EF769A">
              <w:rPr>
                <w:color w:val="000000"/>
                <w:szCs w:val="22"/>
              </w:rPr>
              <w:t>1 041 614</w:t>
            </w:r>
          </w:p>
        </w:tc>
        <w:tc>
          <w:tcPr>
            <w:tcW w:w="1106" w:type="dxa"/>
            <w:noWrap/>
            <w:vAlign w:val="center"/>
          </w:tcPr>
          <w:p w14:paraId="21BB3126" w14:textId="77777777" w:rsidR="00EF769A" w:rsidRPr="00EF769A" w:rsidRDefault="00EF769A" w:rsidP="00AB1EB9">
            <w:pPr>
              <w:jc w:val="center"/>
              <w:rPr>
                <w:color w:val="000000"/>
                <w:szCs w:val="22"/>
              </w:rPr>
            </w:pPr>
            <w:r w:rsidRPr="00EF769A">
              <w:rPr>
                <w:color w:val="000000"/>
                <w:szCs w:val="22"/>
              </w:rPr>
              <w:t>25</w:t>
            </w:r>
            <w:r w:rsidR="00AB1EB9">
              <w:rPr>
                <w:color w:val="000000"/>
                <w:szCs w:val="22"/>
              </w:rPr>
              <w:t>,</w:t>
            </w:r>
            <w:r w:rsidRPr="00EF769A">
              <w:rPr>
                <w:color w:val="000000"/>
                <w:szCs w:val="22"/>
              </w:rPr>
              <w:t>25%</w:t>
            </w:r>
          </w:p>
        </w:tc>
      </w:tr>
      <w:tr w:rsidR="00EF769A" w:rsidRPr="00D520A2" w14:paraId="36C6D5EB" w14:textId="77777777" w:rsidTr="00EF769A">
        <w:trPr>
          <w:trHeight w:val="315"/>
          <w:jc w:val="center"/>
        </w:trPr>
        <w:tc>
          <w:tcPr>
            <w:tcW w:w="6053" w:type="dxa"/>
            <w:noWrap/>
            <w:vAlign w:val="bottom"/>
          </w:tcPr>
          <w:p w14:paraId="6A5DC0A7" w14:textId="77777777" w:rsidR="00EF769A" w:rsidRPr="00D520A2" w:rsidRDefault="00EF769A" w:rsidP="00D520A2">
            <w:pPr>
              <w:spacing w:line="276" w:lineRule="auto"/>
              <w:rPr>
                <w:color w:val="000000"/>
              </w:rPr>
            </w:pPr>
            <w:r w:rsidRPr="00D520A2">
              <w:rPr>
                <w:color w:val="000000"/>
              </w:rPr>
              <w:t>Удельные затраты на добычу нефти (US$/тонн.)</w:t>
            </w:r>
          </w:p>
        </w:tc>
        <w:tc>
          <w:tcPr>
            <w:tcW w:w="1330" w:type="dxa"/>
            <w:noWrap/>
            <w:vAlign w:val="center"/>
          </w:tcPr>
          <w:p w14:paraId="29B4BB09" w14:textId="77777777" w:rsidR="00EF769A" w:rsidRPr="00EF769A" w:rsidRDefault="00EF769A" w:rsidP="00AB1EB9">
            <w:pPr>
              <w:jc w:val="center"/>
              <w:rPr>
                <w:color w:val="000000"/>
                <w:szCs w:val="22"/>
              </w:rPr>
            </w:pPr>
            <w:r w:rsidRPr="00EF769A">
              <w:rPr>
                <w:color w:val="000000"/>
                <w:szCs w:val="22"/>
              </w:rPr>
              <w:t>64</w:t>
            </w:r>
            <w:r w:rsidR="00AB1EB9">
              <w:rPr>
                <w:color w:val="000000"/>
                <w:szCs w:val="22"/>
              </w:rPr>
              <w:t>,</w:t>
            </w:r>
            <w:r w:rsidRPr="00EF769A">
              <w:rPr>
                <w:color w:val="000000"/>
                <w:szCs w:val="22"/>
              </w:rPr>
              <w:t>16</w:t>
            </w:r>
          </w:p>
        </w:tc>
        <w:tc>
          <w:tcPr>
            <w:tcW w:w="1246" w:type="dxa"/>
            <w:noWrap/>
            <w:vAlign w:val="center"/>
          </w:tcPr>
          <w:p w14:paraId="1577FF1F" w14:textId="77777777" w:rsidR="00EF769A" w:rsidRPr="00EF769A" w:rsidRDefault="00EF769A" w:rsidP="00AB1EB9">
            <w:pPr>
              <w:jc w:val="center"/>
              <w:rPr>
                <w:color w:val="000000"/>
                <w:szCs w:val="22"/>
              </w:rPr>
            </w:pPr>
            <w:r w:rsidRPr="00EF769A">
              <w:rPr>
                <w:color w:val="000000"/>
                <w:szCs w:val="22"/>
              </w:rPr>
              <w:t>76</w:t>
            </w:r>
            <w:r w:rsidR="00AB1EB9">
              <w:rPr>
                <w:color w:val="000000"/>
                <w:szCs w:val="22"/>
              </w:rPr>
              <w:t>,</w:t>
            </w:r>
            <w:r w:rsidRPr="00EF769A">
              <w:rPr>
                <w:color w:val="000000"/>
                <w:szCs w:val="22"/>
              </w:rPr>
              <w:t>39</w:t>
            </w:r>
          </w:p>
        </w:tc>
        <w:tc>
          <w:tcPr>
            <w:tcW w:w="1106" w:type="dxa"/>
            <w:noWrap/>
            <w:vAlign w:val="center"/>
          </w:tcPr>
          <w:p w14:paraId="3782FA3D" w14:textId="77777777" w:rsidR="00EF769A" w:rsidRPr="00EF769A" w:rsidRDefault="00EF769A" w:rsidP="00AB1EB9">
            <w:pPr>
              <w:jc w:val="center"/>
              <w:rPr>
                <w:color w:val="000000"/>
                <w:szCs w:val="22"/>
              </w:rPr>
            </w:pPr>
            <w:r w:rsidRPr="00EF769A">
              <w:rPr>
                <w:color w:val="000000"/>
                <w:szCs w:val="22"/>
              </w:rPr>
              <w:t>19</w:t>
            </w:r>
            <w:r w:rsidR="00AB1EB9">
              <w:rPr>
                <w:color w:val="000000"/>
                <w:szCs w:val="22"/>
              </w:rPr>
              <w:t>,</w:t>
            </w:r>
            <w:r w:rsidRPr="00EF769A">
              <w:rPr>
                <w:color w:val="000000"/>
                <w:szCs w:val="22"/>
              </w:rPr>
              <w:t>07%</w:t>
            </w:r>
          </w:p>
        </w:tc>
      </w:tr>
    </w:tbl>
    <w:p w14:paraId="05097776" w14:textId="77777777" w:rsidR="006C35C0" w:rsidRPr="00D520A2" w:rsidRDefault="006C35C0" w:rsidP="00D520A2">
      <w:pPr>
        <w:pStyle w:val="Default"/>
        <w:spacing w:line="276" w:lineRule="auto"/>
        <w:rPr>
          <w:rFonts w:ascii="Times New Roman" w:hAnsi="Times New Roman" w:cs="Times New Roman"/>
        </w:rPr>
      </w:pPr>
    </w:p>
    <w:p w14:paraId="57388A3C" w14:textId="77777777" w:rsidR="006C35C0" w:rsidRPr="00D520A2" w:rsidRDefault="006C35C0"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Затраты на переработку нефти по сравнению с 2010</w:t>
      </w:r>
      <w:r w:rsidR="008A0CD7" w:rsidRPr="00357B9E">
        <w:rPr>
          <w:rFonts w:ascii="Times New Roman" w:hAnsi="Times New Roman"/>
        </w:rPr>
        <w:t xml:space="preserve"> </w:t>
      </w:r>
      <w:r w:rsidRPr="00D520A2">
        <w:rPr>
          <w:rFonts w:ascii="Times New Roman" w:hAnsi="Times New Roman" w:cs="Times New Roman"/>
        </w:rPr>
        <w:t>г</w:t>
      </w:r>
      <w:r w:rsidR="008A0CD7">
        <w:rPr>
          <w:rFonts w:ascii="Times New Roman" w:hAnsi="Times New Roman" w:cs="Times New Roman"/>
        </w:rPr>
        <w:t>одом</w:t>
      </w:r>
      <w:r w:rsidR="00AB1EB9">
        <w:rPr>
          <w:rFonts w:ascii="Times New Roman" w:hAnsi="Times New Roman" w:cs="Times New Roman"/>
        </w:rPr>
        <w:t xml:space="preserve"> сократились и составили US$ 413</w:t>
      </w:r>
      <w:r w:rsidR="00AB1EB9" w:rsidRPr="00357B9E">
        <w:rPr>
          <w:rFonts w:ascii="Times New Roman" w:hAnsi="Times New Roman"/>
        </w:rPr>
        <w:t>’</w:t>
      </w:r>
      <w:r w:rsidR="00AB1EB9">
        <w:rPr>
          <w:rFonts w:ascii="Times New Roman" w:hAnsi="Times New Roman"/>
        </w:rPr>
        <w:t>607</w:t>
      </w:r>
      <w:r w:rsidRPr="00D520A2">
        <w:rPr>
          <w:rFonts w:ascii="Times New Roman" w:hAnsi="Times New Roman" w:cs="Times New Roman"/>
        </w:rPr>
        <w:t xml:space="preserve"> </w:t>
      </w:r>
      <w:r w:rsidR="00AB1EB9">
        <w:rPr>
          <w:rFonts w:ascii="Times New Roman" w:hAnsi="Times New Roman" w:cs="Times New Roman"/>
        </w:rPr>
        <w:t>тыс</w:t>
      </w:r>
      <w:r w:rsidRPr="00D520A2">
        <w:rPr>
          <w:rFonts w:ascii="Times New Roman" w:hAnsi="Times New Roman" w:cs="Times New Roman"/>
        </w:rPr>
        <w:t>. При этом удельные затраты на тонну переработанной нефти значительно увеличились и составили US$ 164</w:t>
      </w:r>
      <w:r w:rsidR="00311F4B">
        <w:rPr>
          <w:rFonts w:ascii="Times New Roman" w:hAnsi="Times New Roman" w:cs="Times New Roman"/>
        </w:rPr>
        <w:t>,</w:t>
      </w:r>
      <w:r w:rsidR="000D150B">
        <w:rPr>
          <w:rFonts w:ascii="Times New Roman" w:hAnsi="Times New Roman" w:cs="Times New Roman"/>
        </w:rPr>
        <w:t>76</w:t>
      </w:r>
      <w:r w:rsidRPr="00D520A2">
        <w:rPr>
          <w:rFonts w:ascii="Times New Roman" w:hAnsi="Times New Roman" w:cs="Times New Roman"/>
        </w:rPr>
        <w:t>/тонн  по сравнению с US$ 133</w:t>
      </w:r>
      <w:r w:rsidR="00311F4B">
        <w:rPr>
          <w:rFonts w:ascii="Times New Roman" w:hAnsi="Times New Roman" w:cs="Times New Roman"/>
        </w:rPr>
        <w:t>,</w:t>
      </w:r>
      <w:r w:rsidR="000D150B">
        <w:rPr>
          <w:rFonts w:ascii="Times New Roman" w:hAnsi="Times New Roman" w:cs="Times New Roman"/>
        </w:rPr>
        <w:t>47</w:t>
      </w:r>
      <w:r w:rsidRPr="00D520A2">
        <w:rPr>
          <w:rFonts w:ascii="Times New Roman" w:hAnsi="Times New Roman" w:cs="Times New Roman"/>
        </w:rPr>
        <w:t>/</w:t>
      </w:r>
      <w:proofErr w:type="spellStart"/>
      <w:r w:rsidRPr="00D520A2">
        <w:rPr>
          <w:rFonts w:ascii="Times New Roman" w:hAnsi="Times New Roman" w:cs="Times New Roman"/>
        </w:rPr>
        <w:t>тн</w:t>
      </w:r>
      <w:proofErr w:type="spellEnd"/>
      <w:r w:rsidRPr="00D520A2">
        <w:rPr>
          <w:rFonts w:ascii="Times New Roman" w:hAnsi="Times New Roman" w:cs="Times New Roman"/>
        </w:rPr>
        <w:t xml:space="preserve"> в 2010 году.</w:t>
      </w:r>
    </w:p>
    <w:p w14:paraId="2F1C0B9F" w14:textId="77777777" w:rsidR="006C35C0" w:rsidRPr="00D520A2" w:rsidRDefault="006C35C0" w:rsidP="00D520A2">
      <w:pPr>
        <w:pStyle w:val="Default"/>
        <w:spacing w:line="276" w:lineRule="auto"/>
        <w:rPr>
          <w:rFonts w:ascii="Times New Roman" w:hAnsi="Times New Roman" w:cs="Times New Roman"/>
          <w:color w:val="auto"/>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0"/>
        <w:gridCol w:w="1181"/>
        <w:gridCol w:w="1139"/>
        <w:gridCol w:w="1175"/>
      </w:tblGrid>
      <w:tr w:rsidR="006C35C0" w:rsidRPr="00D520A2" w14:paraId="753E7E73" w14:textId="77777777" w:rsidTr="00EF769A">
        <w:trPr>
          <w:trHeight w:val="273"/>
          <w:jc w:val="center"/>
        </w:trPr>
        <w:tc>
          <w:tcPr>
            <w:tcW w:w="6240" w:type="dxa"/>
            <w:noWrap/>
            <w:vAlign w:val="bottom"/>
          </w:tcPr>
          <w:p w14:paraId="61F694D9" w14:textId="77777777" w:rsidR="006C35C0" w:rsidRPr="00D520A2" w:rsidRDefault="006C35C0" w:rsidP="00D520A2">
            <w:pPr>
              <w:spacing w:line="276" w:lineRule="auto"/>
              <w:jc w:val="center"/>
              <w:rPr>
                <w:b/>
                <w:color w:val="000000"/>
              </w:rPr>
            </w:pPr>
            <w:r w:rsidRPr="00D520A2">
              <w:rPr>
                <w:b/>
                <w:color w:val="000000"/>
              </w:rPr>
              <w:t>Показатель</w:t>
            </w:r>
          </w:p>
        </w:tc>
        <w:tc>
          <w:tcPr>
            <w:tcW w:w="1181" w:type="dxa"/>
            <w:noWrap/>
            <w:vAlign w:val="bottom"/>
          </w:tcPr>
          <w:p w14:paraId="4BB92A9D" w14:textId="77777777" w:rsidR="006C35C0" w:rsidRPr="00D520A2" w:rsidRDefault="006C35C0" w:rsidP="00D520A2">
            <w:pPr>
              <w:spacing w:line="276" w:lineRule="auto"/>
              <w:jc w:val="center"/>
              <w:rPr>
                <w:b/>
                <w:color w:val="000000"/>
              </w:rPr>
            </w:pPr>
            <w:r w:rsidRPr="00D520A2">
              <w:rPr>
                <w:b/>
                <w:color w:val="000000"/>
              </w:rPr>
              <w:t>2010</w:t>
            </w:r>
          </w:p>
        </w:tc>
        <w:tc>
          <w:tcPr>
            <w:tcW w:w="1139" w:type="dxa"/>
            <w:noWrap/>
            <w:vAlign w:val="bottom"/>
          </w:tcPr>
          <w:p w14:paraId="19A4A473" w14:textId="77777777" w:rsidR="006C35C0" w:rsidRPr="00D520A2" w:rsidRDefault="006C35C0" w:rsidP="00D520A2">
            <w:pPr>
              <w:spacing w:line="276" w:lineRule="auto"/>
              <w:jc w:val="center"/>
              <w:rPr>
                <w:b/>
                <w:color w:val="000000"/>
              </w:rPr>
            </w:pPr>
            <w:r w:rsidRPr="00D520A2">
              <w:rPr>
                <w:b/>
                <w:color w:val="000000"/>
              </w:rPr>
              <w:t>2011</w:t>
            </w:r>
          </w:p>
        </w:tc>
        <w:tc>
          <w:tcPr>
            <w:tcW w:w="1175" w:type="dxa"/>
            <w:noWrap/>
            <w:vAlign w:val="bottom"/>
          </w:tcPr>
          <w:p w14:paraId="5C459A54" w14:textId="77777777" w:rsidR="006C35C0" w:rsidRPr="00D520A2" w:rsidRDefault="006C35C0" w:rsidP="00D520A2">
            <w:pPr>
              <w:spacing w:line="276" w:lineRule="auto"/>
              <w:jc w:val="center"/>
              <w:rPr>
                <w:b/>
                <w:color w:val="000000"/>
              </w:rPr>
            </w:pPr>
            <w:r w:rsidRPr="00D520A2">
              <w:rPr>
                <w:b/>
                <w:color w:val="000000"/>
              </w:rPr>
              <w:t>изм.</w:t>
            </w:r>
          </w:p>
        </w:tc>
      </w:tr>
      <w:tr w:rsidR="00EF769A" w:rsidRPr="00D520A2" w14:paraId="2C909343" w14:textId="77777777" w:rsidTr="00EF769A">
        <w:trPr>
          <w:trHeight w:val="300"/>
          <w:jc w:val="center"/>
        </w:trPr>
        <w:tc>
          <w:tcPr>
            <w:tcW w:w="6240" w:type="dxa"/>
            <w:noWrap/>
            <w:vAlign w:val="bottom"/>
          </w:tcPr>
          <w:p w14:paraId="7985FE3B" w14:textId="77777777" w:rsidR="00EF769A" w:rsidRPr="00D520A2" w:rsidRDefault="00EF769A" w:rsidP="00EF769A">
            <w:pPr>
              <w:spacing w:line="276" w:lineRule="auto"/>
              <w:rPr>
                <w:color w:val="000000"/>
              </w:rPr>
            </w:pPr>
            <w:r w:rsidRPr="00D520A2">
              <w:rPr>
                <w:color w:val="000000"/>
              </w:rPr>
              <w:t xml:space="preserve">Затраты на переработку (US$ </w:t>
            </w:r>
            <w:r>
              <w:rPr>
                <w:color w:val="000000"/>
              </w:rPr>
              <w:t>тыс</w:t>
            </w:r>
            <w:r w:rsidRPr="00D520A2">
              <w:rPr>
                <w:color w:val="000000"/>
              </w:rPr>
              <w:t>.)</w:t>
            </w:r>
          </w:p>
        </w:tc>
        <w:tc>
          <w:tcPr>
            <w:tcW w:w="1181" w:type="dxa"/>
            <w:noWrap/>
            <w:vAlign w:val="center"/>
          </w:tcPr>
          <w:p w14:paraId="24771266" w14:textId="77777777" w:rsidR="00EF769A" w:rsidRPr="00EF769A" w:rsidRDefault="00EF769A">
            <w:pPr>
              <w:jc w:val="center"/>
              <w:rPr>
                <w:color w:val="000000"/>
                <w:szCs w:val="22"/>
              </w:rPr>
            </w:pPr>
            <w:r w:rsidRPr="00EF769A">
              <w:rPr>
                <w:color w:val="000000"/>
                <w:szCs w:val="22"/>
              </w:rPr>
              <w:t>737 204</w:t>
            </w:r>
          </w:p>
        </w:tc>
        <w:tc>
          <w:tcPr>
            <w:tcW w:w="1139" w:type="dxa"/>
            <w:noWrap/>
            <w:vAlign w:val="center"/>
          </w:tcPr>
          <w:p w14:paraId="07099B5D" w14:textId="77777777" w:rsidR="00EF769A" w:rsidRPr="00EF769A" w:rsidRDefault="00EF769A">
            <w:pPr>
              <w:jc w:val="center"/>
              <w:rPr>
                <w:color w:val="000000"/>
                <w:szCs w:val="22"/>
              </w:rPr>
            </w:pPr>
            <w:r w:rsidRPr="00EF769A">
              <w:rPr>
                <w:color w:val="000000"/>
                <w:szCs w:val="22"/>
              </w:rPr>
              <w:t>413 607</w:t>
            </w:r>
          </w:p>
        </w:tc>
        <w:tc>
          <w:tcPr>
            <w:tcW w:w="1175" w:type="dxa"/>
            <w:noWrap/>
            <w:vAlign w:val="center"/>
          </w:tcPr>
          <w:p w14:paraId="1699FD21" w14:textId="77777777" w:rsidR="00EF769A" w:rsidRPr="00EF769A" w:rsidRDefault="00EF769A" w:rsidP="000D150B">
            <w:pPr>
              <w:jc w:val="center"/>
              <w:rPr>
                <w:color w:val="000000"/>
                <w:szCs w:val="22"/>
              </w:rPr>
            </w:pPr>
            <w:r w:rsidRPr="00EF769A">
              <w:rPr>
                <w:color w:val="000000"/>
                <w:szCs w:val="22"/>
              </w:rPr>
              <w:t>-43</w:t>
            </w:r>
            <w:r w:rsidR="000D150B">
              <w:rPr>
                <w:color w:val="000000"/>
                <w:szCs w:val="22"/>
              </w:rPr>
              <w:t>,</w:t>
            </w:r>
            <w:r w:rsidRPr="00EF769A">
              <w:rPr>
                <w:color w:val="000000"/>
                <w:szCs w:val="22"/>
              </w:rPr>
              <w:t>90%</w:t>
            </w:r>
          </w:p>
        </w:tc>
      </w:tr>
      <w:tr w:rsidR="000D150B" w:rsidRPr="00D520A2" w14:paraId="6D41F742" w14:textId="77777777" w:rsidTr="00EF769A">
        <w:trPr>
          <w:trHeight w:val="315"/>
          <w:jc w:val="center"/>
        </w:trPr>
        <w:tc>
          <w:tcPr>
            <w:tcW w:w="6240" w:type="dxa"/>
            <w:noWrap/>
            <w:vAlign w:val="bottom"/>
          </w:tcPr>
          <w:p w14:paraId="416E34A0" w14:textId="77777777" w:rsidR="000D150B" w:rsidRPr="00D520A2" w:rsidRDefault="000D150B" w:rsidP="00D520A2">
            <w:pPr>
              <w:spacing w:line="276" w:lineRule="auto"/>
              <w:rPr>
                <w:color w:val="000000"/>
              </w:rPr>
            </w:pPr>
            <w:r w:rsidRPr="00D520A2">
              <w:rPr>
                <w:color w:val="000000"/>
              </w:rPr>
              <w:t>Удельные затраты на переработку (US$/тонн.)</w:t>
            </w:r>
          </w:p>
        </w:tc>
        <w:tc>
          <w:tcPr>
            <w:tcW w:w="1181" w:type="dxa"/>
            <w:noWrap/>
            <w:vAlign w:val="center"/>
          </w:tcPr>
          <w:p w14:paraId="3BE5BC4F" w14:textId="77777777" w:rsidR="000D150B" w:rsidRPr="000D150B" w:rsidRDefault="000D150B">
            <w:pPr>
              <w:jc w:val="center"/>
              <w:rPr>
                <w:color w:val="000000"/>
                <w:szCs w:val="22"/>
              </w:rPr>
            </w:pPr>
            <w:r w:rsidRPr="000D150B">
              <w:rPr>
                <w:color w:val="000000"/>
                <w:szCs w:val="22"/>
              </w:rPr>
              <w:t>133.47</w:t>
            </w:r>
          </w:p>
        </w:tc>
        <w:tc>
          <w:tcPr>
            <w:tcW w:w="1139" w:type="dxa"/>
            <w:noWrap/>
            <w:vAlign w:val="center"/>
          </w:tcPr>
          <w:p w14:paraId="777608E6" w14:textId="77777777" w:rsidR="000D150B" w:rsidRPr="000D150B" w:rsidRDefault="000D150B">
            <w:pPr>
              <w:jc w:val="center"/>
              <w:rPr>
                <w:color w:val="000000"/>
                <w:szCs w:val="22"/>
              </w:rPr>
            </w:pPr>
            <w:r w:rsidRPr="000D150B">
              <w:rPr>
                <w:color w:val="000000"/>
                <w:szCs w:val="22"/>
              </w:rPr>
              <w:t>164.76</w:t>
            </w:r>
          </w:p>
        </w:tc>
        <w:tc>
          <w:tcPr>
            <w:tcW w:w="1175" w:type="dxa"/>
            <w:noWrap/>
            <w:vAlign w:val="center"/>
          </w:tcPr>
          <w:p w14:paraId="06405678" w14:textId="77777777" w:rsidR="000D150B" w:rsidRPr="000D150B" w:rsidRDefault="000D150B" w:rsidP="000D150B">
            <w:pPr>
              <w:jc w:val="center"/>
              <w:rPr>
                <w:color w:val="000000"/>
                <w:szCs w:val="22"/>
              </w:rPr>
            </w:pPr>
            <w:r w:rsidRPr="000D150B">
              <w:rPr>
                <w:color w:val="000000"/>
                <w:szCs w:val="22"/>
              </w:rPr>
              <w:t>23</w:t>
            </w:r>
            <w:r>
              <w:rPr>
                <w:color w:val="000000"/>
                <w:szCs w:val="22"/>
              </w:rPr>
              <w:t>,</w:t>
            </w:r>
            <w:r w:rsidRPr="000D150B">
              <w:rPr>
                <w:color w:val="000000"/>
                <w:szCs w:val="22"/>
              </w:rPr>
              <w:t>44%</w:t>
            </w:r>
          </w:p>
        </w:tc>
      </w:tr>
    </w:tbl>
    <w:p w14:paraId="16B78BA0" w14:textId="77777777" w:rsidR="006C35C0" w:rsidRPr="00D520A2" w:rsidRDefault="006C35C0" w:rsidP="00D520A2">
      <w:pPr>
        <w:pStyle w:val="Default"/>
        <w:spacing w:line="276" w:lineRule="auto"/>
        <w:rPr>
          <w:rFonts w:ascii="Times New Roman" w:hAnsi="Times New Roman" w:cs="Times New Roman"/>
          <w:color w:val="auto"/>
          <w:u w:val="single"/>
        </w:rPr>
      </w:pPr>
    </w:p>
    <w:p w14:paraId="1A743B4A" w14:textId="77777777" w:rsidR="006C35C0" w:rsidRPr="00D520A2" w:rsidRDefault="006C35C0" w:rsidP="008A0CD7">
      <w:pPr>
        <w:pStyle w:val="Default"/>
        <w:spacing w:line="276" w:lineRule="auto"/>
        <w:ind w:firstLine="708"/>
        <w:rPr>
          <w:rFonts w:ascii="Times New Roman" w:hAnsi="Times New Roman" w:cs="Times New Roman"/>
        </w:rPr>
      </w:pPr>
      <w:r w:rsidRPr="00D520A2">
        <w:rPr>
          <w:rFonts w:ascii="Times New Roman" w:hAnsi="Times New Roman" w:cs="Times New Roman"/>
        </w:rPr>
        <w:t>Прочие операционные затраты сократились с US$ 23 млн. в 2010 году до US$ 17 млн. в 2011 году</w:t>
      </w:r>
    </w:p>
    <w:p w14:paraId="78134844" w14:textId="77777777" w:rsidR="006C35C0" w:rsidRPr="00D520A2" w:rsidRDefault="006C35C0" w:rsidP="00D520A2">
      <w:pPr>
        <w:pStyle w:val="Default"/>
        <w:spacing w:line="276" w:lineRule="auto"/>
        <w:rPr>
          <w:rFonts w:ascii="Times New Roman" w:hAnsi="Times New Roman" w:cs="Times New Roman"/>
          <w:b/>
          <w:u w:val="single"/>
        </w:rPr>
      </w:pPr>
    </w:p>
    <w:p w14:paraId="16C8565C" w14:textId="77777777" w:rsidR="006C35C0" w:rsidRPr="00D520A2" w:rsidRDefault="006C35C0"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 xml:space="preserve">Налоги, за исключением налога на прибыль </w:t>
      </w:r>
    </w:p>
    <w:p w14:paraId="1EA5D26D" w14:textId="77777777" w:rsidR="006C35C0" w:rsidRPr="00D520A2" w:rsidRDefault="006C35C0"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В 2011 году затраты по налогам (в том числе НДПИ) выросли на 56</w:t>
      </w:r>
      <w:r w:rsidR="00311F4B">
        <w:rPr>
          <w:rFonts w:ascii="Times New Roman" w:hAnsi="Times New Roman" w:cs="Times New Roman"/>
        </w:rPr>
        <w:t>,</w:t>
      </w:r>
      <w:r w:rsidRPr="00D520A2">
        <w:rPr>
          <w:rFonts w:ascii="Times New Roman" w:hAnsi="Times New Roman" w:cs="Times New Roman"/>
        </w:rPr>
        <w:t>81%</w:t>
      </w:r>
      <w:r w:rsidR="008A0CD7" w:rsidRPr="00357B9E">
        <w:rPr>
          <w:rFonts w:ascii="Times New Roman" w:hAnsi="Times New Roman"/>
        </w:rPr>
        <w:t xml:space="preserve"> </w:t>
      </w:r>
      <w:r w:rsidRPr="00D520A2">
        <w:rPr>
          <w:rFonts w:ascii="Times New Roman" w:hAnsi="Times New Roman" w:cs="Times New Roman"/>
        </w:rPr>
        <w:t>по сравнению с 2010 годом и составили US$ 1</w:t>
      </w:r>
      <w:r w:rsidR="000D150B" w:rsidRPr="00357B9E">
        <w:rPr>
          <w:rFonts w:ascii="Times New Roman" w:hAnsi="Times New Roman"/>
        </w:rPr>
        <w:t>’</w:t>
      </w:r>
      <w:r w:rsidRPr="00D520A2">
        <w:rPr>
          <w:rFonts w:ascii="Times New Roman" w:hAnsi="Times New Roman" w:cs="Times New Roman"/>
        </w:rPr>
        <w:t>829</w:t>
      </w:r>
      <w:r w:rsidR="000D150B" w:rsidRPr="00357B9E">
        <w:rPr>
          <w:rFonts w:ascii="Times New Roman" w:hAnsi="Times New Roman"/>
        </w:rPr>
        <w:t>’</w:t>
      </w:r>
      <w:r w:rsidR="000D150B">
        <w:rPr>
          <w:rFonts w:ascii="Times New Roman" w:hAnsi="Times New Roman"/>
        </w:rPr>
        <w:t>333</w:t>
      </w:r>
      <w:r w:rsidRPr="00D520A2">
        <w:rPr>
          <w:rFonts w:ascii="Times New Roman" w:hAnsi="Times New Roman" w:cs="Times New Roman"/>
        </w:rPr>
        <w:t xml:space="preserve"> </w:t>
      </w:r>
      <w:r w:rsidR="000D150B">
        <w:rPr>
          <w:rFonts w:ascii="Times New Roman" w:hAnsi="Times New Roman" w:cs="Times New Roman"/>
        </w:rPr>
        <w:t>тыс</w:t>
      </w:r>
      <w:r w:rsidRPr="00D520A2">
        <w:rPr>
          <w:rFonts w:ascii="Times New Roman" w:hAnsi="Times New Roman" w:cs="Times New Roman"/>
        </w:rPr>
        <w:t xml:space="preserve">. Рост данной статьи главным образом обусловлен ростом суммы налога на добычу </w:t>
      </w:r>
      <w:r w:rsidR="00F05657">
        <w:rPr>
          <w:rFonts w:ascii="Times New Roman" w:hAnsi="Times New Roman" w:cs="Times New Roman"/>
        </w:rPr>
        <w:t xml:space="preserve">полезных </w:t>
      </w:r>
      <w:r w:rsidRPr="00D520A2">
        <w:rPr>
          <w:rFonts w:ascii="Times New Roman" w:hAnsi="Times New Roman" w:cs="Times New Roman"/>
        </w:rPr>
        <w:t>ископаемых в связи с увеличением мировых цен на нефть.</w:t>
      </w:r>
    </w:p>
    <w:p w14:paraId="5A86729E" w14:textId="77777777" w:rsidR="006C35C0" w:rsidRPr="00D520A2" w:rsidRDefault="006C35C0" w:rsidP="00D520A2">
      <w:pPr>
        <w:pStyle w:val="Default"/>
        <w:spacing w:line="276" w:lineRule="auto"/>
        <w:rPr>
          <w:rFonts w:ascii="Times New Roman" w:hAnsi="Times New Roman" w:cs="Times New Roman"/>
          <w:b/>
          <w:u w:val="single"/>
        </w:rPr>
      </w:pPr>
    </w:p>
    <w:p w14:paraId="72E7FB20" w14:textId="77777777" w:rsidR="006C35C0" w:rsidRPr="00D520A2" w:rsidRDefault="006C35C0"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 xml:space="preserve">Экспортные пошлины </w:t>
      </w:r>
    </w:p>
    <w:p w14:paraId="4899F1C3" w14:textId="77777777" w:rsidR="006C35C0" w:rsidRPr="00D520A2" w:rsidRDefault="006C35C0" w:rsidP="00D520A2">
      <w:pPr>
        <w:pStyle w:val="Default"/>
        <w:spacing w:line="276" w:lineRule="auto"/>
        <w:ind w:firstLine="709"/>
        <w:jc w:val="both"/>
        <w:rPr>
          <w:rFonts w:ascii="Times New Roman" w:hAnsi="Times New Roman" w:cs="Times New Roman"/>
        </w:rPr>
      </w:pPr>
      <w:r w:rsidRPr="00D520A2">
        <w:rPr>
          <w:rFonts w:ascii="Times New Roman" w:hAnsi="Times New Roman" w:cs="Times New Roman"/>
        </w:rPr>
        <w:t>В 2011</w:t>
      </w:r>
      <w:r w:rsidR="008A0CD7" w:rsidRPr="00357B9E">
        <w:rPr>
          <w:rFonts w:ascii="Times New Roman" w:hAnsi="Times New Roman"/>
        </w:rPr>
        <w:t xml:space="preserve"> </w:t>
      </w:r>
      <w:r w:rsidRPr="00D520A2">
        <w:rPr>
          <w:rFonts w:ascii="Times New Roman" w:hAnsi="Times New Roman" w:cs="Times New Roman"/>
        </w:rPr>
        <w:t>году сумма экспортных пошлин увеличилась на 55</w:t>
      </w:r>
      <w:r w:rsidR="00311F4B">
        <w:rPr>
          <w:rFonts w:ascii="Times New Roman" w:hAnsi="Times New Roman" w:cs="Times New Roman"/>
        </w:rPr>
        <w:t>,</w:t>
      </w:r>
      <w:r w:rsidRPr="00D520A2">
        <w:rPr>
          <w:rFonts w:ascii="Times New Roman" w:hAnsi="Times New Roman" w:cs="Times New Roman"/>
        </w:rPr>
        <w:t>13% по сравнению с 2010 годом и составила US$ 2</w:t>
      </w:r>
      <w:r w:rsidR="000D150B" w:rsidRPr="00357B9E">
        <w:rPr>
          <w:rFonts w:ascii="Times New Roman" w:hAnsi="Times New Roman"/>
        </w:rPr>
        <w:t>’</w:t>
      </w:r>
      <w:r w:rsidRPr="00D520A2">
        <w:rPr>
          <w:rFonts w:ascii="Times New Roman" w:hAnsi="Times New Roman" w:cs="Times New Roman"/>
        </w:rPr>
        <w:t>26</w:t>
      </w:r>
      <w:r w:rsidR="00046B3F">
        <w:rPr>
          <w:rFonts w:ascii="Times New Roman" w:hAnsi="Times New Roman" w:cs="Times New Roman"/>
        </w:rPr>
        <w:t>1</w:t>
      </w:r>
      <w:r w:rsidR="00046B3F" w:rsidRPr="00357B9E">
        <w:rPr>
          <w:rFonts w:ascii="Times New Roman" w:hAnsi="Times New Roman"/>
        </w:rPr>
        <w:t>’</w:t>
      </w:r>
      <w:r w:rsidR="00046B3F">
        <w:rPr>
          <w:rFonts w:ascii="Times New Roman" w:hAnsi="Times New Roman"/>
        </w:rPr>
        <w:t>755</w:t>
      </w:r>
      <w:r w:rsidRPr="00D520A2">
        <w:rPr>
          <w:rFonts w:ascii="Times New Roman" w:hAnsi="Times New Roman" w:cs="Times New Roman"/>
        </w:rPr>
        <w:t xml:space="preserve"> </w:t>
      </w:r>
      <w:r w:rsidR="00046B3F">
        <w:rPr>
          <w:rFonts w:ascii="Times New Roman" w:hAnsi="Times New Roman" w:cs="Times New Roman"/>
        </w:rPr>
        <w:t>тыс</w:t>
      </w:r>
      <w:r w:rsidRPr="00D520A2">
        <w:rPr>
          <w:rFonts w:ascii="Times New Roman" w:hAnsi="Times New Roman" w:cs="Times New Roman"/>
        </w:rPr>
        <w:t>. Ниже представлены суммы экспортных пошлин по нефти и нефтепродуктам за отчетный период.</w:t>
      </w:r>
    </w:p>
    <w:p w14:paraId="54DC987C" w14:textId="77777777" w:rsidR="006C35C0" w:rsidRPr="00D520A2" w:rsidRDefault="006C35C0" w:rsidP="00D520A2">
      <w:pPr>
        <w:pStyle w:val="Default"/>
        <w:spacing w:line="276" w:lineRule="auto"/>
        <w:rPr>
          <w:rFonts w:ascii="Times New Roman" w:hAnsi="Times New Roman" w:cs="Times New Roman"/>
          <w:color w:val="auto"/>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7"/>
        <w:gridCol w:w="1329"/>
        <w:gridCol w:w="1200"/>
        <w:gridCol w:w="1139"/>
      </w:tblGrid>
      <w:tr w:rsidR="006C35C0" w:rsidRPr="00D520A2" w14:paraId="02CA7A14" w14:textId="77777777" w:rsidTr="00EF769A">
        <w:trPr>
          <w:trHeight w:val="315"/>
          <w:jc w:val="center"/>
        </w:trPr>
        <w:tc>
          <w:tcPr>
            <w:tcW w:w="6067" w:type="dxa"/>
            <w:noWrap/>
            <w:vAlign w:val="bottom"/>
          </w:tcPr>
          <w:p w14:paraId="2DD2B44D" w14:textId="77777777" w:rsidR="006C35C0" w:rsidRPr="00D520A2" w:rsidRDefault="00EF769A" w:rsidP="00EF769A">
            <w:pPr>
              <w:spacing w:line="276" w:lineRule="auto"/>
              <w:jc w:val="center"/>
              <w:rPr>
                <w:b/>
                <w:color w:val="000000"/>
              </w:rPr>
            </w:pPr>
            <w:r>
              <w:rPr>
                <w:b/>
                <w:color w:val="000000"/>
              </w:rPr>
              <w:t>Показатель (US$ тыс</w:t>
            </w:r>
            <w:r w:rsidR="006C35C0" w:rsidRPr="00D520A2">
              <w:rPr>
                <w:b/>
                <w:color w:val="000000"/>
              </w:rPr>
              <w:t>.)</w:t>
            </w:r>
          </w:p>
        </w:tc>
        <w:tc>
          <w:tcPr>
            <w:tcW w:w="1329" w:type="dxa"/>
            <w:noWrap/>
            <w:vAlign w:val="bottom"/>
          </w:tcPr>
          <w:p w14:paraId="075BACFE" w14:textId="77777777" w:rsidR="006C35C0" w:rsidRPr="00D520A2" w:rsidRDefault="006C35C0" w:rsidP="00D520A2">
            <w:pPr>
              <w:spacing w:line="276" w:lineRule="auto"/>
              <w:jc w:val="center"/>
              <w:rPr>
                <w:b/>
                <w:color w:val="000000"/>
              </w:rPr>
            </w:pPr>
            <w:r w:rsidRPr="00D520A2">
              <w:rPr>
                <w:b/>
                <w:color w:val="000000"/>
              </w:rPr>
              <w:t>2010</w:t>
            </w:r>
          </w:p>
        </w:tc>
        <w:tc>
          <w:tcPr>
            <w:tcW w:w="1200" w:type="dxa"/>
            <w:noWrap/>
            <w:vAlign w:val="bottom"/>
          </w:tcPr>
          <w:p w14:paraId="63083688" w14:textId="77777777" w:rsidR="006C35C0" w:rsidRPr="00D520A2" w:rsidRDefault="006C35C0" w:rsidP="00D520A2">
            <w:pPr>
              <w:spacing w:line="276" w:lineRule="auto"/>
              <w:jc w:val="center"/>
              <w:rPr>
                <w:b/>
                <w:color w:val="000000"/>
              </w:rPr>
            </w:pPr>
            <w:r w:rsidRPr="00D520A2">
              <w:rPr>
                <w:b/>
                <w:color w:val="000000"/>
              </w:rPr>
              <w:t>2011</w:t>
            </w:r>
          </w:p>
        </w:tc>
        <w:tc>
          <w:tcPr>
            <w:tcW w:w="1139" w:type="dxa"/>
            <w:noWrap/>
            <w:vAlign w:val="bottom"/>
          </w:tcPr>
          <w:p w14:paraId="4D20EA54" w14:textId="77777777" w:rsidR="006C35C0" w:rsidRPr="00D520A2" w:rsidRDefault="006C35C0" w:rsidP="00D520A2">
            <w:pPr>
              <w:spacing w:line="276" w:lineRule="auto"/>
              <w:jc w:val="center"/>
              <w:rPr>
                <w:b/>
                <w:color w:val="000000"/>
              </w:rPr>
            </w:pPr>
            <w:r w:rsidRPr="00D520A2">
              <w:rPr>
                <w:b/>
                <w:color w:val="000000"/>
              </w:rPr>
              <w:t>изм.</w:t>
            </w:r>
          </w:p>
        </w:tc>
      </w:tr>
      <w:tr w:rsidR="00EF769A" w:rsidRPr="00D520A2" w14:paraId="53384ECA" w14:textId="77777777" w:rsidTr="00EF769A">
        <w:trPr>
          <w:trHeight w:val="300"/>
          <w:jc w:val="center"/>
        </w:trPr>
        <w:tc>
          <w:tcPr>
            <w:tcW w:w="6067" w:type="dxa"/>
            <w:noWrap/>
            <w:vAlign w:val="bottom"/>
          </w:tcPr>
          <w:p w14:paraId="2CB9F169" w14:textId="77777777" w:rsidR="00EF769A" w:rsidRPr="00D520A2" w:rsidRDefault="00EF769A" w:rsidP="00D520A2">
            <w:pPr>
              <w:spacing w:line="276" w:lineRule="auto"/>
              <w:rPr>
                <w:color w:val="000000"/>
              </w:rPr>
            </w:pPr>
            <w:r w:rsidRPr="00D520A2">
              <w:rPr>
                <w:color w:val="000000"/>
              </w:rPr>
              <w:t>Экспортные пошлины на нефть</w:t>
            </w:r>
          </w:p>
        </w:tc>
        <w:tc>
          <w:tcPr>
            <w:tcW w:w="1329" w:type="dxa"/>
            <w:noWrap/>
            <w:vAlign w:val="center"/>
          </w:tcPr>
          <w:p w14:paraId="746F2010" w14:textId="77777777" w:rsidR="00EF769A" w:rsidRPr="00EF769A" w:rsidRDefault="00EF769A">
            <w:pPr>
              <w:jc w:val="center"/>
              <w:rPr>
                <w:color w:val="000000"/>
                <w:szCs w:val="22"/>
              </w:rPr>
            </w:pPr>
            <w:r w:rsidRPr="00EF769A">
              <w:rPr>
                <w:color w:val="000000"/>
                <w:szCs w:val="22"/>
              </w:rPr>
              <w:t>1 458 000</w:t>
            </w:r>
          </w:p>
        </w:tc>
        <w:tc>
          <w:tcPr>
            <w:tcW w:w="1200" w:type="dxa"/>
            <w:noWrap/>
            <w:vAlign w:val="center"/>
          </w:tcPr>
          <w:p w14:paraId="662DEB43" w14:textId="77777777" w:rsidR="00EF769A" w:rsidRPr="00EF769A" w:rsidRDefault="00EF769A">
            <w:pPr>
              <w:jc w:val="center"/>
              <w:rPr>
                <w:color w:val="000000"/>
                <w:szCs w:val="22"/>
              </w:rPr>
            </w:pPr>
            <w:r w:rsidRPr="00EF769A">
              <w:rPr>
                <w:color w:val="000000"/>
                <w:szCs w:val="22"/>
              </w:rPr>
              <w:t>2 261 755</w:t>
            </w:r>
          </w:p>
        </w:tc>
        <w:tc>
          <w:tcPr>
            <w:tcW w:w="1139" w:type="dxa"/>
            <w:noWrap/>
            <w:vAlign w:val="center"/>
          </w:tcPr>
          <w:p w14:paraId="0AA76773" w14:textId="77777777" w:rsidR="00EF769A" w:rsidRPr="00EF769A" w:rsidRDefault="00EF769A">
            <w:pPr>
              <w:jc w:val="center"/>
              <w:rPr>
                <w:color w:val="000000"/>
                <w:szCs w:val="22"/>
              </w:rPr>
            </w:pPr>
            <w:r w:rsidRPr="00EF769A">
              <w:rPr>
                <w:color w:val="000000"/>
                <w:szCs w:val="22"/>
              </w:rPr>
              <w:t>55.13%</w:t>
            </w:r>
          </w:p>
        </w:tc>
      </w:tr>
      <w:tr w:rsidR="00EF769A" w:rsidRPr="00D520A2" w14:paraId="5EE22270" w14:textId="77777777" w:rsidTr="00EF769A">
        <w:trPr>
          <w:trHeight w:val="315"/>
          <w:jc w:val="center"/>
        </w:trPr>
        <w:tc>
          <w:tcPr>
            <w:tcW w:w="6067" w:type="dxa"/>
            <w:noWrap/>
            <w:vAlign w:val="bottom"/>
          </w:tcPr>
          <w:p w14:paraId="32337513" w14:textId="77777777" w:rsidR="00EF769A" w:rsidRPr="00D520A2" w:rsidRDefault="00EF769A" w:rsidP="00D520A2">
            <w:pPr>
              <w:spacing w:line="276" w:lineRule="auto"/>
              <w:rPr>
                <w:color w:val="000000"/>
              </w:rPr>
            </w:pPr>
            <w:r w:rsidRPr="00D520A2">
              <w:rPr>
                <w:color w:val="000000"/>
              </w:rPr>
              <w:t>Экспортные пошлины на нефтепродукты</w:t>
            </w:r>
          </w:p>
        </w:tc>
        <w:tc>
          <w:tcPr>
            <w:tcW w:w="1329" w:type="dxa"/>
            <w:noWrap/>
            <w:vAlign w:val="center"/>
          </w:tcPr>
          <w:p w14:paraId="7B1F1DA2" w14:textId="77777777" w:rsidR="00EF769A" w:rsidRPr="00EF769A" w:rsidRDefault="00EF769A">
            <w:pPr>
              <w:jc w:val="center"/>
              <w:rPr>
                <w:color w:val="000000"/>
                <w:szCs w:val="22"/>
              </w:rPr>
            </w:pPr>
            <w:r w:rsidRPr="00EF769A">
              <w:rPr>
                <w:color w:val="000000"/>
                <w:szCs w:val="22"/>
              </w:rPr>
              <w:t>489 000</w:t>
            </w:r>
          </w:p>
        </w:tc>
        <w:tc>
          <w:tcPr>
            <w:tcW w:w="1200" w:type="dxa"/>
            <w:noWrap/>
            <w:vAlign w:val="center"/>
          </w:tcPr>
          <w:p w14:paraId="73C0D7D8" w14:textId="77777777" w:rsidR="00EF769A" w:rsidRPr="00EF769A" w:rsidRDefault="00EF769A">
            <w:pPr>
              <w:jc w:val="center"/>
              <w:rPr>
                <w:color w:val="000000"/>
                <w:szCs w:val="22"/>
              </w:rPr>
            </w:pPr>
            <w:r w:rsidRPr="00EF769A">
              <w:rPr>
                <w:color w:val="000000"/>
                <w:szCs w:val="22"/>
              </w:rPr>
              <w:t>295 602</w:t>
            </w:r>
          </w:p>
        </w:tc>
        <w:tc>
          <w:tcPr>
            <w:tcW w:w="1139" w:type="dxa"/>
            <w:noWrap/>
            <w:vAlign w:val="center"/>
          </w:tcPr>
          <w:p w14:paraId="48256D62" w14:textId="77777777" w:rsidR="00EF769A" w:rsidRPr="00EF769A" w:rsidRDefault="00EF769A">
            <w:pPr>
              <w:jc w:val="center"/>
              <w:rPr>
                <w:color w:val="000000"/>
                <w:szCs w:val="22"/>
              </w:rPr>
            </w:pPr>
            <w:r w:rsidRPr="00EF769A">
              <w:rPr>
                <w:color w:val="000000"/>
                <w:szCs w:val="22"/>
              </w:rPr>
              <w:t>-39.55%</w:t>
            </w:r>
          </w:p>
        </w:tc>
      </w:tr>
      <w:tr w:rsidR="00EF769A" w:rsidRPr="00D520A2" w14:paraId="5FCED39E" w14:textId="77777777" w:rsidTr="00EF769A">
        <w:trPr>
          <w:trHeight w:val="315"/>
          <w:jc w:val="center"/>
        </w:trPr>
        <w:tc>
          <w:tcPr>
            <w:tcW w:w="6067" w:type="dxa"/>
            <w:noWrap/>
            <w:vAlign w:val="bottom"/>
          </w:tcPr>
          <w:p w14:paraId="24501ABA" w14:textId="77777777" w:rsidR="00EF769A" w:rsidRPr="00D520A2" w:rsidRDefault="00EF769A" w:rsidP="00D520A2">
            <w:pPr>
              <w:spacing w:line="276" w:lineRule="auto"/>
              <w:rPr>
                <w:b/>
                <w:bCs/>
                <w:color w:val="000000"/>
              </w:rPr>
            </w:pPr>
            <w:r w:rsidRPr="00D520A2">
              <w:rPr>
                <w:b/>
                <w:bCs/>
                <w:color w:val="000000"/>
              </w:rPr>
              <w:t>Итого экспортные пошлины</w:t>
            </w:r>
          </w:p>
        </w:tc>
        <w:tc>
          <w:tcPr>
            <w:tcW w:w="1329" w:type="dxa"/>
            <w:noWrap/>
            <w:vAlign w:val="center"/>
          </w:tcPr>
          <w:p w14:paraId="301E0499" w14:textId="77777777" w:rsidR="00EF769A" w:rsidRPr="00EF769A" w:rsidRDefault="00EF769A">
            <w:pPr>
              <w:jc w:val="center"/>
              <w:rPr>
                <w:b/>
                <w:bCs/>
                <w:color w:val="000000"/>
                <w:szCs w:val="22"/>
              </w:rPr>
            </w:pPr>
            <w:r w:rsidRPr="00EF769A">
              <w:rPr>
                <w:b/>
                <w:bCs/>
                <w:color w:val="000000"/>
                <w:szCs w:val="22"/>
              </w:rPr>
              <w:t>1 947 000</w:t>
            </w:r>
          </w:p>
        </w:tc>
        <w:tc>
          <w:tcPr>
            <w:tcW w:w="1200" w:type="dxa"/>
            <w:noWrap/>
            <w:vAlign w:val="center"/>
          </w:tcPr>
          <w:p w14:paraId="0AA32FD0" w14:textId="77777777" w:rsidR="00EF769A" w:rsidRPr="00EF769A" w:rsidRDefault="00EF769A">
            <w:pPr>
              <w:jc w:val="center"/>
              <w:rPr>
                <w:b/>
                <w:bCs/>
                <w:color w:val="000000"/>
                <w:szCs w:val="22"/>
              </w:rPr>
            </w:pPr>
            <w:r w:rsidRPr="00EF769A">
              <w:rPr>
                <w:b/>
                <w:bCs/>
                <w:color w:val="000000"/>
                <w:szCs w:val="22"/>
              </w:rPr>
              <w:t>2 557 357</w:t>
            </w:r>
          </w:p>
        </w:tc>
        <w:tc>
          <w:tcPr>
            <w:tcW w:w="1139" w:type="dxa"/>
            <w:noWrap/>
            <w:vAlign w:val="center"/>
          </w:tcPr>
          <w:p w14:paraId="316DE3F4" w14:textId="77777777" w:rsidR="00EF769A" w:rsidRPr="00EF769A" w:rsidRDefault="00EF769A">
            <w:pPr>
              <w:jc w:val="center"/>
              <w:rPr>
                <w:color w:val="000000"/>
                <w:szCs w:val="22"/>
              </w:rPr>
            </w:pPr>
            <w:r w:rsidRPr="00EF769A">
              <w:rPr>
                <w:color w:val="000000"/>
                <w:szCs w:val="22"/>
              </w:rPr>
              <w:t>31.35%</w:t>
            </w:r>
          </w:p>
        </w:tc>
      </w:tr>
    </w:tbl>
    <w:p w14:paraId="1C993549" w14:textId="77777777" w:rsidR="00F565E8" w:rsidRPr="00D520A2" w:rsidRDefault="00F565E8" w:rsidP="00D520A2">
      <w:pPr>
        <w:pStyle w:val="Default"/>
        <w:spacing w:line="276" w:lineRule="auto"/>
        <w:rPr>
          <w:rFonts w:ascii="Times New Roman" w:hAnsi="Times New Roman" w:cs="Times New Roman"/>
          <w:b/>
          <w:highlight w:val="green"/>
          <w:u w:val="single"/>
        </w:rPr>
      </w:pPr>
    </w:p>
    <w:p w14:paraId="3C9DDFAD" w14:textId="77777777" w:rsidR="00962F03" w:rsidRPr="00D520A2" w:rsidRDefault="00962F03"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OIBDA, ОПЕРАЦИОННАЯ ПРИБЫЛЬ И ЧИСТАЯ ПРИБЫЛЬ</w:t>
      </w:r>
      <w:r w:rsidR="00385779" w:rsidRPr="00D520A2">
        <w:rPr>
          <w:rFonts w:ascii="Times New Roman" w:hAnsi="Times New Roman" w:cs="Times New Roman"/>
          <w:b/>
          <w:u w:val="single"/>
        </w:rPr>
        <w:t xml:space="preserve"> </w:t>
      </w:r>
      <w:r w:rsidR="00553C39">
        <w:rPr>
          <w:rFonts w:ascii="Times New Roman" w:hAnsi="Times New Roman" w:cs="Times New Roman"/>
          <w:b/>
          <w:u w:val="single"/>
        </w:rPr>
        <w:t>КОМПАНИИ</w:t>
      </w:r>
      <w:r w:rsidRPr="00D520A2">
        <w:rPr>
          <w:rFonts w:ascii="Times New Roman" w:hAnsi="Times New Roman" w:cs="Times New Roman"/>
          <w:b/>
          <w:u w:val="single"/>
        </w:rPr>
        <w:t xml:space="preserve"> </w:t>
      </w:r>
    </w:p>
    <w:p w14:paraId="0F9AC57E" w14:textId="77777777" w:rsidR="006C35C0" w:rsidRPr="00D520A2" w:rsidRDefault="006C35C0" w:rsidP="00D520A2">
      <w:pPr>
        <w:autoSpaceDE w:val="0"/>
        <w:autoSpaceDN w:val="0"/>
        <w:adjustRightInd w:val="0"/>
        <w:spacing w:line="276" w:lineRule="auto"/>
        <w:ind w:firstLine="709"/>
        <w:jc w:val="both"/>
        <w:rPr>
          <w:color w:val="000000"/>
        </w:rPr>
      </w:pPr>
      <w:r w:rsidRPr="00D520A2">
        <w:rPr>
          <w:color w:val="000000"/>
        </w:rPr>
        <w:t>Операционная прибыль по сравнению с 2010 годом выросла на 16,62% и составила US$ 1</w:t>
      </w:r>
      <w:r w:rsidR="008A0CD7" w:rsidRPr="00357B9E">
        <w:rPr>
          <w:color w:val="000000"/>
        </w:rPr>
        <w:t>’</w:t>
      </w:r>
      <w:r w:rsidRPr="00D520A2">
        <w:rPr>
          <w:color w:val="000000"/>
        </w:rPr>
        <w:t>42</w:t>
      </w:r>
      <w:r w:rsidR="00046B3F">
        <w:rPr>
          <w:color w:val="000000"/>
        </w:rPr>
        <w:t>8</w:t>
      </w:r>
      <w:r w:rsidR="00046B3F" w:rsidRPr="00357B9E">
        <w:t>’</w:t>
      </w:r>
      <w:r w:rsidR="00046B3F">
        <w:t>887</w:t>
      </w:r>
      <w:r w:rsidRPr="00D520A2">
        <w:rPr>
          <w:color w:val="000000"/>
        </w:rPr>
        <w:t xml:space="preserve"> </w:t>
      </w:r>
      <w:r w:rsidR="00046B3F">
        <w:rPr>
          <w:color w:val="000000"/>
        </w:rPr>
        <w:t>тыс</w:t>
      </w:r>
      <w:r w:rsidRPr="00D520A2">
        <w:rPr>
          <w:color w:val="000000"/>
        </w:rPr>
        <w:t>. Показатель OIBDA вырос на 18</w:t>
      </w:r>
      <w:r w:rsidR="00311F4B">
        <w:rPr>
          <w:color w:val="000000"/>
        </w:rPr>
        <w:t>,</w:t>
      </w:r>
      <w:r w:rsidRPr="00D520A2">
        <w:rPr>
          <w:color w:val="000000"/>
        </w:rPr>
        <w:t>10%</w:t>
      </w:r>
      <w:r w:rsidR="008A0CD7" w:rsidRPr="00357B9E">
        <w:rPr>
          <w:color w:val="000000"/>
        </w:rPr>
        <w:t xml:space="preserve"> </w:t>
      </w:r>
      <w:r w:rsidRPr="00D520A2">
        <w:rPr>
          <w:color w:val="000000"/>
        </w:rPr>
        <w:t>и составил US$ 1</w:t>
      </w:r>
      <w:r w:rsidR="008A0CD7" w:rsidRPr="00357B9E">
        <w:rPr>
          <w:color w:val="000000"/>
        </w:rPr>
        <w:t>’</w:t>
      </w:r>
      <w:r w:rsidRPr="00D520A2">
        <w:rPr>
          <w:color w:val="000000"/>
        </w:rPr>
        <w:t>734</w:t>
      </w:r>
      <w:r w:rsidR="00046B3F" w:rsidRPr="00357B9E">
        <w:t>’</w:t>
      </w:r>
      <w:r w:rsidR="00046B3F">
        <w:t>490</w:t>
      </w:r>
      <w:r w:rsidRPr="00D520A2">
        <w:rPr>
          <w:color w:val="000000"/>
        </w:rPr>
        <w:t xml:space="preserve"> </w:t>
      </w:r>
      <w:r w:rsidR="00046B3F">
        <w:rPr>
          <w:color w:val="000000"/>
        </w:rPr>
        <w:t>тыс</w:t>
      </w:r>
      <w:r w:rsidRPr="00D520A2">
        <w:rPr>
          <w:color w:val="000000"/>
        </w:rPr>
        <w:t>. Чистая прибыль по сравнению с 2010 годом выросла на 10</w:t>
      </w:r>
      <w:r w:rsidR="00311F4B">
        <w:rPr>
          <w:color w:val="000000"/>
        </w:rPr>
        <w:t>,</w:t>
      </w:r>
      <w:r w:rsidRPr="00D520A2">
        <w:rPr>
          <w:color w:val="000000"/>
        </w:rPr>
        <w:t>49% и составила US$ 50</w:t>
      </w:r>
      <w:r w:rsidR="00046B3F">
        <w:rPr>
          <w:color w:val="000000"/>
        </w:rPr>
        <w:t>0</w:t>
      </w:r>
      <w:r w:rsidR="00046B3F" w:rsidRPr="00357B9E">
        <w:t>’</w:t>
      </w:r>
      <w:r w:rsidR="00046B3F">
        <w:t>607</w:t>
      </w:r>
      <w:r w:rsidRPr="00D520A2">
        <w:rPr>
          <w:color w:val="000000"/>
        </w:rPr>
        <w:t xml:space="preserve"> млн.</w:t>
      </w:r>
    </w:p>
    <w:p w14:paraId="3F973DDA" w14:textId="77777777" w:rsidR="00962F03" w:rsidRPr="00D520A2" w:rsidRDefault="00962F03" w:rsidP="00D520A2">
      <w:pPr>
        <w:autoSpaceDE w:val="0"/>
        <w:autoSpaceDN w:val="0"/>
        <w:adjustRightInd w:val="0"/>
        <w:spacing w:line="276" w:lineRule="auto"/>
        <w:ind w:firstLine="709"/>
        <w:jc w:val="both"/>
        <w:rPr>
          <w:color w:val="000000"/>
        </w:rPr>
      </w:pPr>
      <w:r w:rsidRPr="00D520A2">
        <w:rPr>
          <w:color w:val="000000"/>
        </w:rPr>
        <w:lastRenderedPageBreak/>
        <w:t xml:space="preserve">Рост OIBDA объясняется выгодной ценовой конъюнктурой и перераспределением продаж на более эффективные направления, а также ростом добычи. </w:t>
      </w:r>
    </w:p>
    <w:p w14:paraId="282CAE30" w14:textId="77777777" w:rsidR="00962F03" w:rsidRPr="00D520A2" w:rsidRDefault="00962F03" w:rsidP="00D520A2">
      <w:pPr>
        <w:autoSpaceDE w:val="0"/>
        <w:autoSpaceDN w:val="0"/>
        <w:adjustRightInd w:val="0"/>
        <w:spacing w:line="276" w:lineRule="auto"/>
        <w:rPr>
          <w:color w:val="000000"/>
        </w:rPr>
      </w:pPr>
    </w:p>
    <w:p w14:paraId="552320AF" w14:textId="77777777" w:rsidR="00962F03" w:rsidRPr="00D520A2" w:rsidRDefault="00962F03"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ФИНАНСИРОВАНИЕ И ДОЛГ</w:t>
      </w:r>
      <w:r w:rsidR="00385779" w:rsidRPr="00D520A2">
        <w:rPr>
          <w:rFonts w:ascii="Times New Roman" w:hAnsi="Times New Roman" w:cs="Times New Roman"/>
          <w:b/>
          <w:u w:val="single"/>
        </w:rPr>
        <w:t xml:space="preserve"> </w:t>
      </w:r>
      <w:r w:rsidR="00553C39">
        <w:rPr>
          <w:rFonts w:ascii="Times New Roman" w:hAnsi="Times New Roman" w:cs="Times New Roman"/>
          <w:b/>
          <w:u w:val="single"/>
        </w:rPr>
        <w:t>КОМПАНИИ</w:t>
      </w:r>
      <w:r w:rsidRPr="00D520A2">
        <w:rPr>
          <w:rFonts w:ascii="Times New Roman" w:hAnsi="Times New Roman" w:cs="Times New Roman"/>
          <w:b/>
          <w:u w:val="single"/>
        </w:rPr>
        <w:t xml:space="preserve"> </w:t>
      </w:r>
    </w:p>
    <w:p w14:paraId="3FA9AAB9" w14:textId="77777777" w:rsidR="00962F03" w:rsidRPr="00D520A2" w:rsidRDefault="00962F03" w:rsidP="00D520A2">
      <w:pPr>
        <w:spacing w:line="276" w:lineRule="auto"/>
        <w:ind w:firstLine="709"/>
        <w:jc w:val="both"/>
      </w:pPr>
      <w:r w:rsidRPr="00D520A2">
        <w:t xml:space="preserve">В декабре 2010 года </w:t>
      </w:r>
      <w:r w:rsidR="00553C39">
        <w:t>Компания</w:t>
      </w:r>
      <w:r w:rsidRPr="00D520A2">
        <w:t xml:space="preserve"> подписала с основными кредиторами холдинга ОАО «Сбербанк» и Glencore International AG соглашения об изменении условий кредитных договоров.</w:t>
      </w:r>
    </w:p>
    <w:p w14:paraId="6B074A2E" w14:textId="77777777" w:rsidR="00962F03" w:rsidRPr="00D520A2" w:rsidRDefault="00962F03" w:rsidP="00D520A2">
      <w:pPr>
        <w:spacing w:line="276" w:lineRule="auto"/>
        <w:ind w:firstLine="709"/>
        <w:jc w:val="both"/>
      </w:pPr>
      <w:r w:rsidRPr="00D520A2">
        <w:t xml:space="preserve">Подписанные соглашения предусматривают как продление сроков выплат по долговым обязательствам </w:t>
      </w:r>
      <w:r w:rsidR="00553C39">
        <w:t>Компании</w:t>
      </w:r>
      <w:r w:rsidRPr="00D520A2">
        <w:t xml:space="preserve"> до </w:t>
      </w:r>
      <w:smartTag w:uri="urn:schemas-microsoft-com:office:smarttags" w:element="metricconverter">
        <w:smartTagPr>
          <w:attr w:name="ProductID" w:val="2020 г"/>
        </w:smartTagPr>
        <w:r w:rsidRPr="00D520A2">
          <w:t>2020 г</w:t>
        </w:r>
      </w:smartTag>
      <w:r w:rsidRPr="00D520A2">
        <w:t xml:space="preserve">., так и установление одинаковой сниженной процентной ставки обоими кредиторами в размере 9%. </w:t>
      </w:r>
      <w:r w:rsidR="00D806D2" w:rsidRPr="00D520A2">
        <w:t>Суммарный остаток</w:t>
      </w:r>
      <w:r w:rsidRPr="00D520A2">
        <w:t xml:space="preserve"> </w:t>
      </w:r>
      <w:r w:rsidR="00D806D2" w:rsidRPr="00D520A2">
        <w:t xml:space="preserve">реструктурированного </w:t>
      </w:r>
      <w:r w:rsidRPr="00D520A2">
        <w:t xml:space="preserve">долга на </w:t>
      </w:r>
      <w:r w:rsidR="00D806D2" w:rsidRPr="00D520A2">
        <w:t>31</w:t>
      </w:r>
      <w:r w:rsidRPr="00D520A2">
        <w:t>.</w:t>
      </w:r>
      <w:r w:rsidR="00D806D2" w:rsidRPr="00D520A2">
        <w:t>12</w:t>
      </w:r>
      <w:r w:rsidRPr="00D520A2">
        <w:t>.2011</w:t>
      </w:r>
      <w:r w:rsidR="00F06BDE" w:rsidRPr="00D520A2">
        <w:t xml:space="preserve"> года</w:t>
      </w:r>
      <w:r w:rsidRPr="00D520A2">
        <w:t xml:space="preserve"> </w:t>
      </w:r>
      <w:r w:rsidR="00D806D2" w:rsidRPr="00D520A2">
        <w:t xml:space="preserve">составил </w:t>
      </w:r>
      <w:r w:rsidRPr="00D520A2">
        <w:t>US$ 5,</w:t>
      </w:r>
      <w:r w:rsidR="00D806D2" w:rsidRPr="00D520A2">
        <w:t>04</w:t>
      </w:r>
      <w:r w:rsidRPr="00D520A2">
        <w:t xml:space="preserve"> млрд.</w:t>
      </w:r>
    </w:p>
    <w:p w14:paraId="11B5B1C9" w14:textId="77777777" w:rsidR="00962F03" w:rsidRPr="00D520A2" w:rsidRDefault="00962F03" w:rsidP="00D520A2">
      <w:pPr>
        <w:autoSpaceDE w:val="0"/>
        <w:autoSpaceDN w:val="0"/>
        <w:adjustRightInd w:val="0"/>
        <w:spacing w:line="276" w:lineRule="auto"/>
        <w:rPr>
          <w:b/>
          <w:color w:val="000000"/>
          <w:u w:val="single"/>
        </w:rPr>
      </w:pPr>
    </w:p>
    <w:p w14:paraId="0272353B" w14:textId="77777777" w:rsidR="00962F03" w:rsidRPr="00D520A2" w:rsidRDefault="00962F03" w:rsidP="00D520A2">
      <w:pPr>
        <w:pStyle w:val="Default"/>
        <w:spacing w:line="276" w:lineRule="auto"/>
        <w:rPr>
          <w:rFonts w:ascii="Times New Roman" w:hAnsi="Times New Roman" w:cs="Times New Roman"/>
          <w:b/>
          <w:u w:val="single"/>
        </w:rPr>
      </w:pPr>
      <w:r w:rsidRPr="00D520A2">
        <w:rPr>
          <w:rFonts w:ascii="Times New Roman" w:hAnsi="Times New Roman" w:cs="Times New Roman"/>
          <w:b/>
          <w:u w:val="single"/>
        </w:rPr>
        <w:t xml:space="preserve">КАПИТАЛЬНЫЕ ЗАТРАТЫ </w:t>
      </w:r>
    </w:p>
    <w:p w14:paraId="7270B74D" w14:textId="77777777" w:rsidR="00962F03" w:rsidRPr="00D520A2" w:rsidRDefault="00962F03" w:rsidP="00D520A2">
      <w:pPr>
        <w:pStyle w:val="Default"/>
        <w:spacing w:line="276" w:lineRule="auto"/>
        <w:ind w:firstLine="708"/>
        <w:jc w:val="both"/>
        <w:rPr>
          <w:rFonts w:ascii="Times New Roman" w:hAnsi="Times New Roman" w:cs="Times New Roman"/>
          <w:color w:val="auto"/>
        </w:rPr>
      </w:pPr>
      <w:r w:rsidRPr="00D520A2">
        <w:rPr>
          <w:rFonts w:ascii="Times New Roman" w:hAnsi="Times New Roman" w:cs="Times New Roman"/>
        </w:rPr>
        <w:t>Капитальные затраты за 201</w:t>
      </w:r>
      <w:r w:rsidR="00D806D2" w:rsidRPr="00D520A2">
        <w:rPr>
          <w:rFonts w:ascii="Times New Roman" w:hAnsi="Times New Roman" w:cs="Times New Roman"/>
        </w:rPr>
        <w:t>1</w:t>
      </w:r>
      <w:r w:rsidR="00F06BDE" w:rsidRPr="00D520A2">
        <w:rPr>
          <w:rFonts w:ascii="Times New Roman" w:hAnsi="Times New Roman" w:cs="Times New Roman"/>
        </w:rPr>
        <w:t xml:space="preserve"> </w:t>
      </w:r>
      <w:r w:rsidRPr="00D520A2">
        <w:rPr>
          <w:rFonts w:ascii="Times New Roman" w:hAnsi="Times New Roman" w:cs="Times New Roman"/>
        </w:rPr>
        <w:t>г</w:t>
      </w:r>
      <w:r w:rsidR="00F06BDE" w:rsidRPr="00D520A2">
        <w:rPr>
          <w:rFonts w:ascii="Times New Roman" w:hAnsi="Times New Roman" w:cs="Times New Roman"/>
        </w:rPr>
        <w:t>од</w:t>
      </w:r>
      <w:r w:rsidRPr="00D520A2">
        <w:rPr>
          <w:rFonts w:ascii="Times New Roman" w:hAnsi="Times New Roman" w:cs="Times New Roman"/>
        </w:rPr>
        <w:t xml:space="preserve"> составили US$ </w:t>
      </w:r>
      <w:r w:rsidR="00D806D2" w:rsidRPr="00D520A2">
        <w:rPr>
          <w:rFonts w:ascii="Times New Roman" w:hAnsi="Times New Roman" w:cs="Times New Roman"/>
        </w:rPr>
        <w:t>5</w:t>
      </w:r>
      <w:r w:rsidR="00046B3F">
        <w:rPr>
          <w:rFonts w:ascii="Times New Roman" w:hAnsi="Times New Roman" w:cs="Times New Roman"/>
        </w:rPr>
        <w:t>77</w:t>
      </w:r>
      <w:r w:rsidR="00046B3F" w:rsidRPr="00357B9E">
        <w:rPr>
          <w:rFonts w:ascii="Times New Roman" w:hAnsi="Times New Roman"/>
        </w:rPr>
        <w:t>’</w:t>
      </w:r>
      <w:r w:rsidR="00046B3F">
        <w:rPr>
          <w:rFonts w:ascii="Times New Roman" w:hAnsi="Times New Roman"/>
        </w:rPr>
        <w:t>124</w:t>
      </w:r>
      <w:r w:rsidR="00046B3F">
        <w:rPr>
          <w:rFonts w:ascii="Times New Roman" w:hAnsi="Times New Roman" w:cs="Times New Roman"/>
        </w:rPr>
        <w:t xml:space="preserve"> тыс</w:t>
      </w:r>
      <w:r w:rsidRPr="00D520A2">
        <w:rPr>
          <w:rFonts w:ascii="Times New Roman" w:hAnsi="Times New Roman" w:cs="Times New Roman"/>
        </w:rPr>
        <w:t xml:space="preserve">., что на </w:t>
      </w:r>
      <w:r w:rsidR="00046B3F">
        <w:rPr>
          <w:rFonts w:ascii="Times New Roman" w:hAnsi="Times New Roman" w:cs="Times New Roman"/>
        </w:rPr>
        <w:t>65</w:t>
      </w:r>
      <w:r w:rsidRPr="00D520A2">
        <w:rPr>
          <w:rFonts w:ascii="Times New Roman" w:hAnsi="Times New Roman" w:cs="Times New Roman"/>
        </w:rPr>
        <w:t>,</w:t>
      </w:r>
      <w:r w:rsidR="00046B3F">
        <w:rPr>
          <w:rFonts w:ascii="Times New Roman" w:hAnsi="Times New Roman" w:cs="Times New Roman"/>
        </w:rPr>
        <w:t>91</w:t>
      </w:r>
      <w:r w:rsidRPr="00D520A2">
        <w:rPr>
          <w:rFonts w:ascii="Times New Roman" w:hAnsi="Times New Roman" w:cs="Times New Roman"/>
        </w:rPr>
        <w:t>% выше чем за 20</w:t>
      </w:r>
      <w:r w:rsidR="00D806D2" w:rsidRPr="00D520A2">
        <w:rPr>
          <w:rFonts w:ascii="Times New Roman" w:hAnsi="Times New Roman" w:cs="Times New Roman"/>
        </w:rPr>
        <w:t>10</w:t>
      </w:r>
      <w:r w:rsidR="00F06BDE" w:rsidRPr="00D520A2">
        <w:rPr>
          <w:rFonts w:ascii="Times New Roman" w:hAnsi="Times New Roman" w:cs="Times New Roman"/>
        </w:rPr>
        <w:t xml:space="preserve"> </w:t>
      </w:r>
      <w:r w:rsidRPr="00D520A2">
        <w:rPr>
          <w:rFonts w:ascii="Times New Roman" w:hAnsi="Times New Roman" w:cs="Times New Roman"/>
        </w:rPr>
        <w:t>г</w:t>
      </w:r>
      <w:r w:rsidR="00F06BDE" w:rsidRPr="00D520A2">
        <w:rPr>
          <w:rFonts w:ascii="Times New Roman" w:hAnsi="Times New Roman" w:cs="Times New Roman"/>
        </w:rPr>
        <w:t xml:space="preserve">од. </w:t>
      </w:r>
      <w:r w:rsidRPr="00D520A2">
        <w:rPr>
          <w:rFonts w:ascii="Times New Roman" w:hAnsi="Times New Roman" w:cs="Times New Roman"/>
        </w:rPr>
        <w:t xml:space="preserve">Капитальные затраты по добыче выросли с US$ </w:t>
      </w:r>
      <w:r w:rsidR="00D806D2" w:rsidRPr="00D520A2">
        <w:rPr>
          <w:rFonts w:ascii="Times New Roman" w:hAnsi="Times New Roman" w:cs="Times New Roman"/>
        </w:rPr>
        <w:t>3</w:t>
      </w:r>
      <w:r w:rsidRPr="00D520A2">
        <w:rPr>
          <w:rFonts w:ascii="Times New Roman" w:hAnsi="Times New Roman" w:cs="Times New Roman"/>
        </w:rPr>
        <w:t>3</w:t>
      </w:r>
      <w:r w:rsidR="00D806D2" w:rsidRPr="00D520A2">
        <w:rPr>
          <w:rFonts w:ascii="Times New Roman" w:hAnsi="Times New Roman" w:cs="Times New Roman"/>
        </w:rPr>
        <w:t>4</w:t>
      </w:r>
      <w:r w:rsidR="00046B3F" w:rsidRPr="00357B9E">
        <w:rPr>
          <w:rFonts w:ascii="Times New Roman" w:hAnsi="Times New Roman"/>
        </w:rPr>
        <w:t>’</w:t>
      </w:r>
      <w:r w:rsidR="00046B3F">
        <w:rPr>
          <w:rFonts w:ascii="Times New Roman" w:hAnsi="Times New Roman"/>
        </w:rPr>
        <w:t>095</w:t>
      </w:r>
      <w:r w:rsidRPr="00D520A2">
        <w:rPr>
          <w:rFonts w:ascii="Times New Roman" w:hAnsi="Times New Roman" w:cs="Times New Roman"/>
        </w:rPr>
        <w:t xml:space="preserve"> </w:t>
      </w:r>
      <w:r w:rsidR="00046B3F">
        <w:rPr>
          <w:rFonts w:ascii="Times New Roman" w:hAnsi="Times New Roman" w:cs="Times New Roman"/>
        </w:rPr>
        <w:t>тыс</w:t>
      </w:r>
      <w:r w:rsidRPr="00D520A2">
        <w:rPr>
          <w:rFonts w:ascii="Times New Roman" w:hAnsi="Times New Roman" w:cs="Times New Roman"/>
        </w:rPr>
        <w:t>. в 20</w:t>
      </w:r>
      <w:r w:rsidR="00D806D2" w:rsidRPr="00D520A2">
        <w:rPr>
          <w:rFonts w:ascii="Times New Roman" w:hAnsi="Times New Roman" w:cs="Times New Roman"/>
        </w:rPr>
        <w:t>10</w:t>
      </w:r>
      <w:r w:rsidR="00F06BDE" w:rsidRPr="00D520A2">
        <w:rPr>
          <w:rFonts w:ascii="Times New Roman" w:hAnsi="Times New Roman" w:cs="Times New Roman"/>
        </w:rPr>
        <w:t xml:space="preserve"> </w:t>
      </w:r>
      <w:r w:rsidRPr="00D520A2">
        <w:rPr>
          <w:rFonts w:ascii="Times New Roman" w:hAnsi="Times New Roman" w:cs="Times New Roman"/>
        </w:rPr>
        <w:t>г</w:t>
      </w:r>
      <w:r w:rsidR="00F06BDE" w:rsidRPr="00D520A2">
        <w:rPr>
          <w:rFonts w:ascii="Times New Roman" w:hAnsi="Times New Roman" w:cs="Times New Roman"/>
        </w:rPr>
        <w:t>оду</w:t>
      </w:r>
      <w:r w:rsidRPr="00D520A2">
        <w:rPr>
          <w:rFonts w:ascii="Times New Roman" w:hAnsi="Times New Roman" w:cs="Times New Roman"/>
        </w:rPr>
        <w:t xml:space="preserve"> до US$ </w:t>
      </w:r>
      <w:r w:rsidR="00D806D2" w:rsidRPr="00D520A2">
        <w:rPr>
          <w:rFonts w:ascii="Times New Roman" w:hAnsi="Times New Roman" w:cs="Times New Roman"/>
        </w:rPr>
        <w:t>5</w:t>
      </w:r>
      <w:r w:rsidR="00046B3F">
        <w:rPr>
          <w:rFonts w:ascii="Times New Roman" w:hAnsi="Times New Roman" w:cs="Times New Roman"/>
        </w:rPr>
        <w:t>7</w:t>
      </w:r>
      <w:r w:rsidR="008A0CD7" w:rsidRPr="00357B9E">
        <w:rPr>
          <w:rFonts w:ascii="Times New Roman" w:hAnsi="Times New Roman"/>
        </w:rPr>
        <w:t>5</w:t>
      </w:r>
      <w:r w:rsidR="00046B3F" w:rsidRPr="00357B9E">
        <w:rPr>
          <w:rFonts w:ascii="Times New Roman" w:hAnsi="Times New Roman"/>
        </w:rPr>
        <w:t>’</w:t>
      </w:r>
      <w:r w:rsidR="00046B3F">
        <w:rPr>
          <w:rFonts w:ascii="Times New Roman" w:hAnsi="Times New Roman"/>
        </w:rPr>
        <w:t>242</w:t>
      </w:r>
      <w:r w:rsidR="00046B3F">
        <w:rPr>
          <w:rFonts w:ascii="Times New Roman" w:hAnsi="Times New Roman" w:cs="Times New Roman"/>
        </w:rPr>
        <w:t xml:space="preserve"> тыс</w:t>
      </w:r>
      <w:r w:rsidRPr="00D520A2">
        <w:rPr>
          <w:rFonts w:ascii="Times New Roman" w:hAnsi="Times New Roman" w:cs="Times New Roman"/>
        </w:rPr>
        <w:t>. в 201</w:t>
      </w:r>
      <w:r w:rsidR="00D806D2" w:rsidRPr="00D520A2">
        <w:rPr>
          <w:rFonts w:ascii="Times New Roman" w:hAnsi="Times New Roman" w:cs="Times New Roman"/>
        </w:rPr>
        <w:t>1</w:t>
      </w:r>
      <w:r w:rsidR="00F06BDE" w:rsidRPr="00D520A2">
        <w:rPr>
          <w:rFonts w:ascii="Times New Roman" w:hAnsi="Times New Roman" w:cs="Times New Roman"/>
        </w:rPr>
        <w:t xml:space="preserve"> </w:t>
      </w:r>
      <w:r w:rsidRPr="00D520A2">
        <w:rPr>
          <w:rFonts w:ascii="Times New Roman" w:hAnsi="Times New Roman" w:cs="Times New Roman"/>
        </w:rPr>
        <w:t>г</w:t>
      </w:r>
      <w:r w:rsidR="00F06BDE" w:rsidRPr="00D520A2">
        <w:rPr>
          <w:rFonts w:ascii="Times New Roman" w:hAnsi="Times New Roman" w:cs="Times New Roman"/>
        </w:rPr>
        <w:t>оду</w:t>
      </w:r>
      <w:r w:rsidR="00D806D2" w:rsidRPr="00D520A2">
        <w:rPr>
          <w:rFonts w:ascii="Times New Roman" w:hAnsi="Times New Roman" w:cs="Times New Roman"/>
        </w:rPr>
        <w:t>, что связано в первую очередь с увеличением бурения новых скважин</w:t>
      </w:r>
      <w:r w:rsidR="008A0CD7" w:rsidRPr="00357B9E">
        <w:rPr>
          <w:rFonts w:ascii="Times New Roman" w:hAnsi="Times New Roman"/>
        </w:rPr>
        <w:t xml:space="preserve"> </w:t>
      </w:r>
      <w:r w:rsidR="008A0CD7">
        <w:rPr>
          <w:rFonts w:ascii="Times New Roman" w:hAnsi="Times New Roman" w:cs="Times New Roman"/>
        </w:rPr>
        <w:t>и ростом числа ГРР</w:t>
      </w:r>
      <w:r w:rsidR="00F06BDE" w:rsidRPr="00D520A2">
        <w:rPr>
          <w:rFonts w:ascii="Times New Roman" w:hAnsi="Times New Roman" w:cs="Times New Roman"/>
        </w:rPr>
        <w:t>.</w:t>
      </w:r>
      <w:r w:rsidRPr="00D520A2">
        <w:rPr>
          <w:rFonts w:ascii="Times New Roman" w:hAnsi="Times New Roman" w:cs="Times New Roman"/>
        </w:rPr>
        <w:t xml:space="preserve"> Капитальные затраты по переработке составили US$ </w:t>
      </w:r>
      <w:r w:rsidR="00046B3F">
        <w:rPr>
          <w:rFonts w:ascii="Times New Roman" w:hAnsi="Times New Roman" w:cs="Times New Roman"/>
        </w:rPr>
        <w:t>1</w:t>
      </w:r>
      <w:r w:rsidR="00046B3F" w:rsidRPr="00357B9E">
        <w:rPr>
          <w:rFonts w:ascii="Times New Roman" w:hAnsi="Times New Roman"/>
        </w:rPr>
        <w:t>’</w:t>
      </w:r>
      <w:r w:rsidR="00046B3F">
        <w:rPr>
          <w:rFonts w:ascii="Times New Roman" w:hAnsi="Times New Roman"/>
        </w:rPr>
        <w:t>786</w:t>
      </w:r>
      <w:r w:rsidR="00D806D2" w:rsidRPr="00D520A2">
        <w:rPr>
          <w:rFonts w:ascii="Times New Roman" w:hAnsi="Times New Roman" w:cs="Times New Roman"/>
        </w:rPr>
        <w:t xml:space="preserve"> </w:t>
      </w:r>
      <w:r w:rsidR="00046B3F">
        <w:rPr>
          <w:rFonts w:ascii="Times New Roman" w:hAnsi="Times New Roman" w:cs="Times New Roman"/>
        </w:rPr>
        <w:t>тыс</w:t>
      </w:r>
      <w:r w:rsidR="00D806D2" w:rsidRPr="00D520A2">
        <w:rPr>
          <w:rFonts w:ascii="Times New Roman" w:hAnsi="Times New Roman" w:cs="Times New Roman"/>
        </w:rPr>
        <w:t xml:space="preserve">., что значительно меньше показателя предыдущего года в связи с плановым уходом </w:t>
      </w:r>
      <w:r w:rsidR="00553C39">
        <w:rPr>
          <w:rFonts w:ascii="Times New Roman" w:hAnsi="Times New Roman" w:cs="Times New Roman"/>
        </w:rPr>
        <w:t>Компании</w:t>
      </w:r>
      <w:r w:rsidR="00D806D2" w:rsidRPr="00D520A2">
        <w:rPr>
          <w:rFonts w:ascii="Times New Roman" w:hAnsi="Times New Roman" w:cs="Times New Roman"/>
        </w:rPr>
        <w:t xml:space="preserve"> из данного сектора экономики</w:t>
      </w:r>
      <w:r w:rsidR="00F06BDE" w:rsidRPr="00D520A2">
        <w:rPr>
          <w:rFonts w:ascii="Times New Roman" w:hAnsi="Times New Roman" w:cs="Times New Roman"/>
        </w:rPr>
        <w:t>.</w:t>
      </w:r>
      <w:r w:rsidRPr="00D520A2">
        <w:rPr>
          <w:rFonts w:ascii="Times New Roman" w:hAnsi="Times New Roman" w:cs="Times New Roman"/>
        </w:rPr>
        <w:t xml:space="preserve"> </w:t>
      </w:r>
    </w:p>
    <w:p w14:paraId="6934FEE2" w14:textId="77777777" w:rsidR="00962F03" w:rsidRPr="00384A59" w:rsidRDefault="00962F03" w:rsidP="00D520A2">
      <w:pPr>
        <w:pStyle w:val="Default"/>
        <w:spacing w:line="276" w:lineRule="auto"/>
        <w:jc w:val="center"/>
        <w:rPr>
          <w:rFonts w:ascii="Times New Roman" w:hAnsi="Times New Roman"/>
          <w:color w:val="auto"/>
          <w:sz w:val="16"/>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0"/>
        <w:gridCol w:w="1526"/>
        <w:gridCol w:w="1308"/>
        <w:gridCol w:w="1671"/>
      </w:tblGrid>
      <w:tr w:rsidR="00D806D2" w:rsidRPr="00D520A2" w14:paraId="56291DCE" w14:textId="77777777" w:rsidTr="00EF769A">
        <w:trPr>
          <w:trHeight w:val="315"/>
          <w:jc w:val="center"/>
        </w:trPr>
        <w:tc>
          <w:tcPr>
            <w:tcW w:w="5230" w:type="dxa"/>
            <w:noWrap/>
            <w:vAlign w:val="bottom"/>
          </w:tcPr>
          <w:p w14:paraId="312302E3" w14:textId="77777777" w:rsidR="00D806D2" w:rsidRPr="00D520A2" w:rsidRDefault="00EF769A" w:rsidP="00D520A2">
            <w:pPr>
              <w:spacing w:line="276" w:lineRule="auto"/>
              <w:jc w:val="center"/>
              <w:rPr>
                <w:b/>
                <w:color w:val="000000"/>
              </w:rPr>
            </w:pPr>
            <w:r>
              <w:rPr>
                <w:b/>
                <w:color w:val="000000"/>
              </w:rPr>
              <w:t>US$ тыс</w:t>
            </w:r>
            <w:r w:rsidR="00D806D2" w:rsidRPr="00D520A2">
              <w:rPr>
                <w:b/>
                <w:color w:val="000000"/>
              </w:rPr>
              <w:t>.</w:t>
            </w:r>
          </w:p>
        </w:tc>
        <w:tc>
          <w:tcPr>
            <w:tcW w:w="1526" w:type="dxa"/>
            <w:vAlign w:val="bottom"/>
          </w:tcPr>
          <w:p w14:paraId="27328FB0" w14:textId="77777777" w:rsidR="00D806D2" w:rsidRPr="00D520A2" w:rsidRDefault="00D806D2" w:rsidP="00D520A2">
            <w:pPr>
              <w:spacing w:line="276" w:lineRule="auto"/>
              <w:jc w:val="center"/>
              <w:rPr>
                <w:b/>
                <w:color w:val="000000"/>
              </w:rPr>
            </w:pPr>
            <w:r w:rsidRPr="00D520A2">
              <w:rPr>
                <w:b/>
                <w:color w:val="000000"/>
              </w:rPr>
              <w:t>2010</w:t>
            </w:r>
          </w:p>
        </w:tc>
        <w:tc>
          <w:tcPr>
            <w:tcW w:w="1308" w:type="dxa"/>
            <w:noWrap/>
            <w:vAlign w:val="bottom"/>
          </w:tcPr>
          <w:p w14:paraId="59BF28E1" w14:textId="77777777" w:rsidR="00D806D2" w:rsidRPr="00D520A2" w:rsidRDefault="00D806D2" w:rsidP="00D520A2">
            <w:pPr>
              <w:spacing w:line="276" w:lineRule="auto"/>
              <w:jc w:val="center"/>
              <w:rPr>
                <w:b/>
                <w:color w:val="000000"/>
              </w:rPr>
            </w:pPr>
            <w:r w:rsidRPr="00D520A2">
              <w:rPr>
                <w:b/>
                <w:color w:val="000000"/>
              </w:rPr>
              <w:t>2011</w:t>
            </w:r>
          </w:p>
        </w:tc>
        <w:tc>
          <w:tcPr>
            <w:tcW w:w="1671" w:type="dxa"/>
            <w:noWrap/>
            <w:vAlign w:val="center"/>
          </w:tcPr>
          <w:p w14:paraId="159026B1" w14:textId="77777777" w:rsidR="00D806D2" w:rsidRPr="00D520A2" w:rsidRDefault="00D806D2" w:rsidP="00D520A2">
            <w:pPr>
              <w:spacing w:line="276" w:lineRule="auto"/>
              <w:jc w:val="center"/>
              <w:rPr>
                <w:b/>
                <w:color w:val="000000"/>
              </w:rPr>
            </w:pPr>
            <w:r w:rsidRPr="00D520A2">
              <w:rPr>
                <w:b/>
                <w:color w:val="000000"/>
              </w:rPr>
              <w:t>изм.</w:t>
            </w:r>
          </w:p>
        </w:tc>
      </w:tr>
      <w:tr w:rsidR="00EF769A" w:rsidRPr="00D520A2" w14:paraId="3C339B07" w14:textId="77777777" w:rsidTr="00EF769A">
        <w:trPr>
          <w:trHeight w:val="300"/>
          <w:jc w:val="center"/>
        </w:trPr>
        <w:tc>
          <w:tcPr>
            <w:tcW w:w="5230" w:type="dxa"/>
            <w:noWrap/>
          </w:tcPr>
          <w:p w14:paraId="026948F2" w14:textId="77777777" w:rsidR="00EF769A" w:rsidRPr="00D520A2" w:rsidRDefault="00EF769A" w:rsidP="00D520A2">
            <w:pPr>
              <w:spacing w:line="276" w:lineRule="auto"/>
              <w:rPr>
                <w:color w:val="000000"/>
              </w:rPr>
            </w:pPr>
            <w:r w:rsidRPr="00D520A2">
              <w:rPr>
                <w:color w:val="000000"/>
              </w:rPr>
              <w:t>Добыча</w:t>
            </w:r>
          </w:p>
        </w:tc>
        <w:tc>
          <w:tcPr>
            <w:tcW w:w="1526" w:type="dxa"/>
            <w:vAlign w:val="center"/>
          </w:tcPr>
          <w:p w14:paraId="1C202EFA" w14:textId="77777777" w:rsidR="00EF769A" w:rsidRPr="00EF769A" w:rsidRDefault="00EF769A">
            <w:pPr>
              <w:jc w:val="center"/>
              <w:rPr>
                <w:color w:val="000000"/>
              </w:rPr>
            </w:pPr>
            <w:r w:rsidRPr="00EF769A">
              <w:rPr>
                <w:color w:val="000000"/>
              </w:rPr>
              <w:t>334 095</w:t>
            </w:r>
          </w:p>
        </w:tc>
        <w:tc>
          <w:tcPr>
            <w:tcW w:w="1308" w:type="dxa"/>
            <w:noWrap/>
            <w:vAlign w:val="center"/>
          </w:tcPr>
          <w:p w14:paraId="19B6F61B" w14:textId="77777777" w:rsidR="00EF769A" w:rsidRPr="00EF769A" w:rsidRDefault="00EF769A">
            <w:pPr>
              <w:jc w:val="center"/>
              <w:rPr>
                <w:color w:val="000000"/>
              </w:rPr>
            </w:pPr>
            <w:r w:rsidRPr="00EF769A">
              <w:rPr>
                <w:color w:val="000000"/>
              </w:rPr>
              <w:t>575 242</w:t>
            </w:r>
          </w:p>
        </w:tc>
        <w:tc>
          <w:tcPr>
            <w:tcW w:w="1671" w:type="dxa"/>
            <w:noWrap/>
            <w:vAlign w:val="center"/>
          </w:tcPr>
          <w:p w14:paraId="1B0C26A7" w14:textId="77777777" w:rsidR="00EF769A" w:rsidRPr="00EF769A" w:rsidRDefault="00046B3F">
            <w:pPr>
              <w:jc w:val="center"/>
              <w:rPr>
                <w:color w:val="000000"/>
              </w:rPr>
            </w:pPr>
            <w:r>
              <w:rPr>
                <w:color w:val="000000"/>
              </w:rPr>
              <w:t>72,</w:t>
            </w:r>
            <w:r w:rsidR="00EF769A" w:rsidRPr="00EF769A">
              <w:rPr>
                <w:color w:val="000000"/>
              </w:rPr>
              <w:t>18%</w:t>
            </w:r>
          </w:p>
        </w:tc>
      </w:tr>
      <w:tr w:rsidR="00EF769A" w:rsidRPr="00D520A2" w14:paraId="23DC07C2" w14:textId="77777777" w:rsidTr="00EF769A">
        <w:trPr>
          <w:trHeight w:val="300"/>
          <w:jc w:val="center"/>
        </w:trPr>
        <w:tc>
          <w:tcPr>
            <w:tcW w:w="5230" w:type="dxa"/>
            <w:noWrap/>
            <w:vAlign w:val="center"/>
          </w:tcPr>
          <w:p w14:paraId="22CF2486" w14:textId="77777777" w:rsidR="00EF769A" w:rsidRPr="00D520A2" w:rsidRDefault="00EF769A" w:rsidP="00D520A2">
            <w:pPr>
              <w:spacing w:line="276" w:lineRule="auto"/>
              <w:rPr>
                <w:i/>
                <w:color w:val="000000"/>
                <w:lang w:val="en-US"/>
              </w:rPr>
            </w:pPr>
            <w:r w:rsidRPr="00D520A2">
              <w:rPr>
                <w:i/>
                <w:color w:val="000000"/>
              </w:rPr>
              <w:t>в т.ч.</w:t>
            </w:r>
            <w:r w:rsidRPr="00D520A2">
              <w:rPr>
                <w:i/>
                <w:color w:val="000000"/>
              </w:rPr>
              <w:tab/>
            </w:r>
            <w:r w:rsidRPr="00D520A2">
              <w:rPr>
                <w:i/>
                <w:color w:val="000000"/>
                <w:lang w:val="en-US"/>
              </w:rPr>
              <w:t>capex</w:t>
            </w:r>
          </w:p>
        </w:tc>
        <w:tc>
          <w:tcPr>
            <w:tcW w:w="1526" w:type="dxa"/>
            <w:vAlign w:val="center"/>
          </w:tcPr>
          <w:p w14:paraId="7FB8FF5E" w14:textId="77777777" w:rsidR="00EF769A" w:rsidRPr="00EF769A" w:rsidRDefault="00EF769A">
            <w:pPr>
              <w:jc w:val="center"/>
              <w:rPr>
                <w:color w:val="000000"/>
              </w:rPr>
            </w:pPr>
            <w:r w:rsidRPr="00EF769A">
              <w:rPr>
                <w:color w:val="000000"/>
              </w:rPr>
              <w:t>323 532</w:t>
            </w:r>
          </w:p>
        </w:tc>
        <w:tc>
          <w:tcPr>
            <w:tcW w:w="1308" w:type="dxa"/>
            <w:noWrap/>
            <w:vAlign w:val="center"/>
          </w:tcPr>
          <w:p w14:paraId="7729BF6B" w14:textId="77777777" w:rsidR="00EF769A" w:rsidRPr="00EF769A" w:rsidRDefault="00EF769A">
            <w:pPr>
              <w:jc w:val="center"/>
              <w:rPr>
                <w:color w:val="000000"/>
              </w:rPr>
            </w:pPr>
            <w:r w:rsidRPr="00EF769A">
              <w:rPr>
                <w:color w:val="000000"/>
              </w:rPr>
              <w:t>544 575</w:t>
            </w:r>
          </w:p>
        </w:tc>
        <w:tc>
          <w:tcPr>
            <w:tcW w:w="1671" w:type="dxa"/>
            <w:noWrap/>
            <w:vAlign w:val="center"/>
          </w:tcPr>
          <w:p w14:paraId="17A158E5" w14:textId="77777777" w:rsidR="00EF769A" w:rsidRPr="00EF769A" w:rsidRDefault="00046B3F">
            <w:pPr>
              <w:jc w:val="center"/>
              <w:rPr>
                <w:color w:val="000000"/>
              </w:rPr>
            </w:pPr>
            <w:r>
              <w:rPr>
                <w:color w:val="000000"/>
              </w:rPr>
              <w:t>68,</w:t>
            </w:r>
            <w:r w:rsidR="00EF769A" w:rsidRPr="00EF769A">
              <w:rPr>
                <w:color w:val="000000"/>
              </w:rPr>
              <w:t>32%</w:t>
            </w:r>
          </w:p>
        </w:tc>
      </w:tr>
      <w:tr w:rsidR="00EF769A" w:rsidRPr="00D520A2" w14:paraId="1FEB3879" w14:textId="77777777" w:rsidTr="00EF769A">
        <w:trPr>
          <w:trHeight w:val="300"/>
          <w:jc w:val="center"/>
        </w:trPr>
        <w:tc>
          <w:tcPr>
            <w:tcW w:w="5230" w:type="dxa"/>
            <w:noWrap/>
            <w:vAlign w:val="center"/>
          </w:tcPr>
          <w:p w14:paraId="4B226AA7" w14:textId="77777777" w:rsidR="00EF769A" w:rsidRPr="00D520A2" w:rsidRDefault="00EF769A" w:rsidP="00D520A2">
            <w:pPr>
              <w:spacing w:line="276" w:lineRule="auto"/>
              <w:rPr>
                <w:i/>
                <w:color w:val="000000"/>
              </w:rPr>
            </w:pPr>
            <w:r w:rsidRPr="00D520A2">
              <w:rPr>
                <w:i/>
                <w:color w:val="000000"/>
              </w:rPr>
              <w:tab/>
              <w:t>ГРР</w:t>
            </w:r>
          </w:p>
        </w:tc>
        <w:tc>
          <w:tcPr>
            <w:tcW w:w="1526" w:type="dxa"/>
            <w:vAlign w:val="center"/>
          </w:tcPr>
          <w:p w14:paraId="026265F5" w14:textId="77777777" w:rsidR="00EF769A" w:rsidRPr="00EF769A" w:rsidRDefault="00EF769A">
            <w:pPr>
              <w:jc w:val="center"/>
              <w:rPr>
                <w:color w:val="000000"/>
              </w:rPr>
            </w:pPr>
            <w:r w:rsidRPr="00EF769A">
              <w:rPr>
                <w:color w:val="000000"/>
              </w:rPr>
              <w:t>10 563</w:t>
            </w:r>
          </w:p>
        </w:tc>
        <w:tc>
          <w:tcPr>
            <w:tcW w:w="1308" w:type="dxa"/>
            <w:noWrap/>
            <w:vAlign w:val="center"/>
          </w:tcPr>
          <w:p w14:paraId="13EE20F4" w14:textId="77777777" w:rsidR="00EF769A" w:rsidRPr="00EF769A" w:rsidRDefault="00EF769A">
            <w:pPr>
              <w:jc w:val="center"/>
              <w:rPr>
                <w:color w:val="000000"/>
              </w:rPr>
            </w:pPr>
            <w:r w:rsidRPr="00EF769A">
              <w:rPr>
                <w:color w:val="000000"/>
              </w:rPr>
              <w:t>30 667</w:t>
            </w:r>
          </w:p>
        </w:tc>
        <w:tc>
          <w:tcPr>
            <w:tcW w:w="1671" w:type="dxa"/>
            <w:noWrap/>
            <w:vAlign w:val="center"/>
          </w:tcPr>
          <w:p w14:paraId="3172E5EB" w14:textId="77777777" w:rsidR="00EF769A" w:rsidRPr="00EF769A" w:rsidRDefault="00EF769A" w:rsidP="00046B3F">
            <w:pPr>
              <w:jc w:val="center"/>
              <w:rPr>
                <w:color w:val="000000"/>
              </w:rPr>
            </w:pPr>
            <w:r w:rsidRPr="00EF769A">
              <w:rPr>
                <w:color w:val="000000"/>
              </w:rPr>
              <w:t>190</w:t>
            </w:r>
            <w:r w:rsidR="00046B3F">
              <w:rPr>
                <w:color w:val="000000"/>
              </w:rPr>
              <w:t>,</w:t>
            </w:r>
            <w:r w:rsidRPr="00EF769A">
              <w:rPr>
                <w:color w:val="000000"/>
              </w:rPr>
              <w:t>31%</w:t>
            </w:r>
          </w:p>
        </w:tc>
      </w:tr>
      <w:tr w:rsidR="00EF769A" w:rsidRPr="00D520A2" w14:paraId="218DEF29" w14:textId="77777777" w:rsidTr="00EF769A">
        <w:trPr>
          <w:trHeight w:val="300"/>
          <w:jc w:val="center"/>
        </w:trPr>
        <w:tc>
          <w:tcPr>
            <w:tcW w:w="5230" w:type="dxa"/>
            <w:noWrap/>
            <w:vAlign w:val="bottom"/>
          </w:tcPr>
          <w:p w14:paraId="1DE2341B" w14:textId="77777777" w:rsidR="00EF769A" w:rsidRPr="00D520A2" w:rsidRDefault="00EF769A" w:rsidP="00D520A2">
            <w:pPr>
              <w:spacing w:line="276" w:lineRule="auto"/>
              <w:rPr>
                <w:color w:val="000000"/>
              </w:rPr>
            </w:pPr>
            <w:r w:rsidRPr="00D520A2">
              <w:rPr>
                <w:color w:val="000000"/>
              </w:rPr>
              <w:t>Переработка</w:t>
            </w:r>
          </w:p>
        </w:tc>
        <w:tc>
          <w:tcPr>
            <w:tcW w:w="1526" w:type="dxa"/>
            <w:vAlign w:val="center"/>
          </w:tcPr>
          <w:p w14:paraId="09F5A17D" w14:textId="77777777" w:rsidR="00EF769A" w:rsidRPr="00EF769A" w:rsidRDefault="00EF769A">
            <w:pPr>
              <w:jc w:val="center"/>
              <w:rPr>
                <w:color w:val="000000"/>
              </w:rPr>
            </w:pPr>
            <w:r w:rsidRPr="00EF769A">
              <w:rPr>
                <w:color w:val="000000"/>
              </w:rPr>
              <w:t>12 418</w:t>
            </w:r>
          </w:p>
        </w:tc>
        <w:tc>
          <w:tcPr>
            <w:tcW w:w="1308" w:type="dxa"/>
            <w:noWrap/>
            <w:vAlign w:val="center"/>
          </w:tcPr>
          <w:p w14:paraId="2F40FC4C" w14:textId="77777777" w:rsidR="00EF769A" w:rsidRPr="00EF769A" w:rsidRDefault="00EF769A">
            <w:pPr>
              <w:jc w:val="center"/>
              <w:rPr>
                <w:color w:val="000000"/>
              </w:rPr>
            </w:pPr>
            <w:r w:rsidRPr="00EF769A">
              <w:rPr>
                <w:color w:val="000000"/>
              </w:rPr>
              <w:t>1 786</w:t>
            </w:r>
          </w:p>
        </w:tc>
        <w:tc>
          <w:tcPr>
            <w:tcW w:w="1671" w:type="dxa"/>
            <w:noWrap/>
            <w:vAlign w:val="center"/>
          </w:tcPr>
          <w:p w14:paraId="6B1BB8D0" w14:textId="77777777" w:rsidR="00EF769A" w:rsidRPr="00EF769A" w:rsidRDefault="00EF769A" w:rsidP="00046B3F">
            <w:pPr>
              <w:jc w:val="center"/>
              <w:rPr>
                <w:color w:val="000000"/>
              </w:rPr>
            </w:pPr>
            <w:r w:rsidRPr="00EF769A">
              <w:rPr>
                <w:color w:val="000000"/>
              </w:rPr>
              <w:t>-85</w:t>
            </w:r>
            <w:r w:rsidR="00046B3F">
              <w:rPr>
                <w:color w:val="000000"/>
              </w:rPr>
              <w:t>,</w:t>
            </w:r>
            <w:r w:rsidRPr="00EF769A">
              <w:rPr>
                <w:color w:val="000000"/>
              </w:rPr>
              <w:t>62%</w:t>
            </w:r>
          </w:p>
        </w:tc>
      </w:tr>
      <w:tr w:rsidR="00EF769A" w:rsidRPr="00D520A2" w14:paraId="45F78230" w14:textId="77777777" w:rsidTr="00EF769A">
        <w:trPr>
          <w:trHeight w:val="315"/>
          <w:jc w:val="center"/>
        </w:trPr>
        <w:tc>
          <w:tcPr>
            <w:tcW w:w="5230" w:type="dxa"/>
            <w:noWrap/>
            <w:vAlign w:val="bottom"/>
          </w:tcPr>
          <w:p w14:paraId="5D1CCB70" w14:textId="77777777" w:rsidR="00EF769A" w:rsidRPr="00D520A2" w:rsidRDefault="00EF769A" w:rsidP="00D520A2">
            <w:pPr>
              <w:spacing w:line="276" w:lineRule="auto"/>
              <w:rPr>
                <w:color w:val="000000"/>
              </w:rPr>
            </w:pPr>
            <w:r w:rsidRPr="00D520A2">
              <w:rPr>
                <w:color w:val="000000"/>
              </w:rPr>
              <w:t>Прочие</w:t>
            </w:r>
          </w:p>
        </w:tc>
        <w:tc>
          <w:tcPr>
            <w:tcW w:w="1526" w:type="dxa"/>
            <w:vAlign w:val="center"/>
          </w:tcPr>
          <w:p w14:paraId="34B575D5" w14:textId="77777777" w:rsidR="00EF769A" w:rsidRPr="00EF769A" w:rsidRDefault="00EF769A">
            <w:pPr>
              <w:jc w:val="center"/>
              <w:rPr>
                <w:color w:val="000000"/>
              </w:rPr>
            </w:pPr>
            <w:r w:rsidRPr="00EF769A">
              <w:rPr>
                <w:color w:val="000000"/>
              </w:rPr>
              <w:t>1 331</w:t>
            </w:r>
          </w:p>
        </w:tc>
        <w:tc>
          <w:tcPr>
            <w:tcW w:w="1308" w:type="dxa"/>
            <w:noWrap/>
            <w:vAlign w:val="center"/>
          </w:tcPr>
          <w:p w14:paraId="307646AB" w14:textId="77777777" w:rsidR="00EF769A" w:rsidRPr="00EF769A" w:rsidRDefault="00EF769A">
            <w:pPr>
              <w:jc w:val="center"/>
              <w:rPr>
                <w:color w:val="000000"/>
              </w:rPr>
            </w:pPr>
            <w:r w:rsidRPr="00EF769A">
              <w:rPr>
                <w:color w:val="000000"/>
              </w:rPr>
              <w:t>96</w:t>
            </w:r>
          </w:p>
        </w:tc>
        <w:tc>
          <w:tcPr>
            <w:tcW w:w="1671" w:type="dxa"/>
            <w:noWrap/>
            <w:vAlign w:val="center"/>
          </w:tcPr>
          <w:p w14:paraId="4481E33D" w14:textId="77777777" w:rsidR="00EF769A" w:rsidRPr="00EF769A" w:rsidRDefault="00EF769A" w:rsidP="00046B3F">
            <w:pPr>
              <w:jc w:val="center"/>
              <w:rPr>
                <w:color w:val="000000"/>
              </w:rPr>
            </w:pPr>
            <w:r w:rsidRPr="00EF769A">
              <w:rPr>
                <w:color w:val="000000"/>
              </w:rPr>
              <w:t>-92</w:t>
            </w:r>
            <w:r w:rsidR="00046B3F">
              <w:rPr>
                <w:color w:val="000000"/>
              </w:rPr>
              <w:t>,</w:t>
            </w:r>
            <w:r w:rsidRPr="00EF769A">
              <w:rPr>
                <w:color w:val="000000"/>
              </w:rPr>
              <w:t>77%</w:t>
            </w:r>
          </w:p>
        </w:tc>
      </w:tr>
      <w:tr w:rsidR="00EF769A" w:rsidRPr="00D520A2" w14:paraId="29AD458A" w14:textId="77777777" w:rsidTr="00EF769A">
        <w:trPr>
          <w:trHeight w:val="315"/>
          <w:jc w:val="center"/>
        </w:trPr>
        <w:tc>
          <w:tcPr>
            <w:tcW w:w="5230" w:type="dxa"/>
            <w:noWrap/>
            <w:vAlign w:val="bottom"/>
          </w:tcPr>
          <w:p w14:paraId="434A3BE9" w14:textId="77777777" w:rsidR="00EF769A" w:rsidRPr="00D520A2" w:rsidRDefault="00EF769A" w:rsidP="00D520A2">
            <w:pPr>
              <w:spacing w:line="276" w:lineRule="auto"/>
              <w:rPr>
                <w:b/>
                <w:bCs/>
                <w:color w:val="000000"/>
              </w:rPr>
            </w:pPr>
            <w:r w:rsidRPr="00D520A2">
              <w:rPr>
                <w:b/>
                <w:bCs/>
                <w:color w:val="000000"/>
              </w:rPr>
              <w:t>Итого капитальные затраты</w:t>
            </w:r>
          </w:p>
        </w:tc>
        <w:tc>
          <w:tcPr>
            <w:tcW w:w="1526" w:type="dxa"/>
            <w:vAlign w:val="center"/>
          </w:tcPr>
          <w:p w14:paraId="11E936A2" w14:textId="77777777" w:rsidR="00EF769A" w:rsidRPr="00EF769A" w:rsidRDefault="00EF769A">
            <w:pPr>
              <w:jc w:val="center"/>
              <w:rPr>
                <w:b/>
                <w:bCs/>
                <w:color w:val="000000"/>
              </w:rPr>
            </w:pPr>
            <w:r w:rsidRPr="00EF769A">
              <w:rPr>
                <w:b/>
                <w:bCs/>
                <w:color w:val="000000"/>
              </w:rPr>
              <w:t>347 844</w:t>
            </w:r>
          </w:p>
        </w:tc>
        <w:tc>
          <w:tcPr>
            <w:tcW w:w="1308" w:type="dxa"/>
            <w:noWrap/>
            <w:vAlign w:val="center"/>
          </w:tcPr>
          <w:p w14:paraId="3AE1A84A" w14:textId="77777777" w:rsidR="00EF769A" w:rsidRPr="00EF769A" w:rsidRDefault="00EF769A">
            <w:pPr>
              <w:jc w:val="center"/>
              <w:rPr>
                <w:b/>
                <w:bCs/>
                <w:color w:val="000000"/>
              </w:rPr>
            </w:pPr>
            <w:r w:rsidRPr="00EF769A">
              <w:rPr>
                <w:b/>
                <w:bCs/>
                <w:color w:val="000000"/>
              </w:rPr>
              <w:t>577 124</w:t>
            </w:r>
          </w:p>
        </w:tc>
        <w:tc>
          <w:tcPr>
            <w:tcW w:w="1671" w:type="dxa"/>
            <w:noWrap/>
            <w:vAlign w:val="center"/>
          </w:tcPr>
          <w:p w14:paraId="7E01E4A3" w14:textId="77777777" w:rsidR="00EF769A" w:rsidRPr="00EF769A" w:rsidRDefault="00046B3F">
            <w:pPr>
              <w:jc w:val="center"/>
              <w:rPr>
                <w:b/>
                <w:color w:val="000000"/>
              </w:rPr>
            </w:pPr>
            <w:r>
              <w:rPr>
                <w:b/>
                <w:color w:val="000000"/>
              </w:rPr>
              <w:t>65,</w:t>
            </w:r>
            <w:r w:rsidR="00EF769A" w:rsidRPr="00EF769A">
              <w:rPr>
                <w:b/>
                <w:color w:val="000000"/>
              </w:rPr>
              <w:t>91%</w:t>
            </w:r>
          </w:p>
        </w:tc>
      </w:tr>
    </w:tbl>
    <w:p w14:paraId="77519094" w14:textId="77777777" w:rsidR="00962F03" w:rsidRPr="00384A59" w:rsidRDefault="00962F03" w:rsidP="00D520A2">
      <w:pPr>
        <w:pStyle w:val="Default"/>
        <w:spacing w:line="276" w:lineRule="auto"/>
        <w:rPr>
          <w:rFonts w:ascii="Times New Roman" w:hAnsi="Times New Roman"/>
          <w:sz w:val="16"/>
        </w:rPr>
      </w:pPr>
    </w:p>
    <w:p w14:paraId="0F24689E" w14:textId="77777777" w:rsidR="008A0CD7" w:rsidRPr="00384A59" w:rsidRDefault="008A0CD7" w:rsidP="00D520A2">
      <w:pPr>
        <w:pStyle w:val="Default"/>
        <w:spacing w:line="276" w:lineRule="auto"/>
        <w:rPr>
          <w:rFonts w:ascii="Times New Roman" w:hAnsi="Times New Roman"/>
          <w:sz w:val="16"/>
        </w:rPr>
      </w:pPr>
    </w:p>
    <w:p w14:paraId="02CE29C7" w14:textId="77777777" w:rsidR="00EA5CCF" w:rsidRPr="00D520A2" w:rsidRDefault="00334974" w:rsidP="00D520A2">
      <w:pPr>
        <w:autoSpaceDE w:val="0"/>
        <w:autoSpaceDN w:val="0"/>
        <w:adjustRightInd w:val="0"/>
        <w:spacing w:line="276" w:lineRule="auto"/>
        <w:ind w:firstLine="540"/>
        <w:jc w:val="both"/>
        <w:outlineLvl w:val="1"/>
        <w:rPr>
          <w:b/>
        </w:rPr>
      </w:pPr>
      <w:r w:rsidRPr="00D520A2">
        <w:rPr>
          <w:b/>
        </w:rPr>
        <w:t xml:space="preserve">4.2. Результаты </w:t>
      </w:r>
      <w:r w:rsidR="00EA5CCF" w:rsidRPr="00D520A2">
        <w:rPr>
          <w:b/>
        </w:rPr>
        <w:t xml:space="preserve">деятельности </w:t>
      </w:r>
      <w:r w:rsidR="00553C39">
        <w:rPr>
          <w:b/>
        </w:rPr>
        <w:t>Компании</w:t>
      </w:r>
      <w:r w:rsidR="00EA5CCF" w:rsidRPr="00D520A2">
        <w:rPr>
          <w:b/>
        </w:rPr>
        <w:t xml:space="preserve"> за 2011 год (как самостоятельного юридического лица без консолидации с дочерними обществами).</w:t>
      </w:r>
    </w:p>
    <w:p w14:paraId="3A25697F" w14:textId="77777777" w:rsidR="00EA5CCF" w:rsidRPr="00384A59" w:rsidRDefault="00EA5CCF" w:rsidP="00D520A2">
      <w:pPr>
        <w:spacing w:line="276" w:lineRule="auto"/>
        <w:jc w:val="center"/>
        <w:rPr>
          <w:b/>
          <w:sz w:val="16"/>
        </w:rPr>
      </w:pPr>
    </w:p>
    <w:p w14:paraId="484CFB70" w14:textId="77777777" w:rsidR="00EA5CCF" w:rsidRPr="00D520A2" w:rsidRDefault="00EA5CCF" w:rsidP="00D520A2">
      <w:pPr>
        <w:spacing w:line="276" w:lineRule="auto"/>
        <w:ind w:firstLine="539"/>
        <w:jc w:val="both"/>
        <w:rPr>
          <w:bCs/>
          <w:iCs/>
        </w:rPr>
      </w:pPr>
      <w:r w:rsidRPr="00D520A2">
        <w:t xml:space="preserve">Основным видом коммерческой деятельности </w:t>
      </w:r>
      <w:r w:rsidR="00553C39">
        <w:t>Компании</w:t>
      </w:r>
      <w:r w:rsidRPr="00D520A2">
        <w:t xml:space="preserve"> как самостоятельного юридического лица является реализация нефти и нефтепродуктов на российском и внешнем рынках. </w:t>
      </w:r>
      <w:r w:rsidRPr="00D520A2">
        <w:rPr>
          <w:bCs/>
          <w:iCs/>
        </w:rPr>
        <w:t xml:space="preserve">Общая выручка от </w:t>
      </w:r>
      <w:r w:rsidRPr="00D520A2">
        <w:rPr>
          <w:rFonts w:eastAsia="Arial"/>
        </w:rPr>
        <w:t xml:space="preserve">всех видов деятельности </w:t>
      </w:r>
      <w:r w:rsidR="00553C39">
        <w:rPr>
          <w:rFonts w:eastAsia="Arial"/>
        </w:rPr>
        <w:t>Компании</w:t>
      </w:r>
      <w:r w:rsidRPr="00D520A2">
        <w:rPr>
          <w:rFonts w:eastAsia="Arial"/>
        </w:rPr>
        <w:t xml:space="preserve"> </w:t>
      </w:r>
      <w:r w:rsidRPr="00D520A2">
        <w:t xml:space="preserve">без НДС и таможенных пошлин </w:t>
      </w:r>
      <w:r w:rsidRPr="00D520A2">
        <w:rPr>
          <w:bCs/>
          <w:iCs/>
        </w:rPr>
        <w:t xml:space="preserve">за 2011 год составила </w:t>
      </w:r>
      <w:r w:rsidRPr="00983AC0">
        <w:rPr>
          <w:bCs/>
          <w:iCs/>
        </w:rPr>
        <w:t>160 603</w:t>
      </w:r>
      <w:r w:rsidRPr="00D520A2">
        <w:rPr>
          <w:bCs/>
          <w:iCs/>
        </w:rPr>
        <w:t xml:space="preserve"> млн. руб.</w:t>
      </w:r>
    </w:p>
    <w:p w14:paraId="4C56E169" w14:textId="77777777" w:rsidR="00EA5CCF" w:rsidRPr="00D520A2" w:rsidRDefault="00EA5CCF" w:rsidP="00D520A2">
      <w:pPr>
        <w:spacing w:line="276" w:lineRule="auto"/>
        <w:ind w:firstLine="539"/>
        <w:jc w:val="both"/>
        <w:rPr>
          <w:bCs/>
          <w:iCs/>
        </w:rPr>
      </w:pPr>
      <w:r w:rsidRPr="00D520A2">
        <w:rPr>
          <w:bCs/>
          <w:iCs/>
        </w:rPr>
        <w:t xml:space="preserve">Соотношение объемов полученной выручки по всем видам деятельности </w:t>
      </w:r>
      <w:r w:rsidR="00553C39">
        <w:rPr>
          <w:bCs/>
          <w:iCs/>
        </w:rPr>
        <w:t>Компании</w:t>
      </w:r>
      <w:r w:rsidRPr="00D520A2">
        <w:rPr>
          <w:bCs/>
          <w:iCs/>
        </w:rPr>
        <w:t xml:space="preserve"> за 2006-2011 годы представлено в таблице.</w:t>
      </w:r>
    </w:p>
    <w:p w14:paraId="3C125E4C" w14:textId="77777777" w:rsidR="00EA5CCF" w:rsidRPr="00D520A2" w:rsidRDefault="00EA5CCF" w:rsidP="00D520A2">
      <w:pPr>
        <w:spacing w:line="276" w:lineRule="auto"/>
        <w:ind w:firstLine="539"/>
        <w:jc w:val="both"/>
        <w:rPr>
          <w:b/>
          <w:bCs/>
          <w:i/>
          <w:iCs/>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3"/>
        <w:gridCol w:w="1067"/>
        <w:gridCol w:w="1067"/>
        <w:gridCol w:w="1067"/>
        <w:gridCol w:w="1067"/>
        <w:gridCol w:w="1067"/>
        <w:gridCol w:w="1067"/>
      </w:tblGrid>
      <w:tr w:rsidR="00EA5CCF" w:rsidRPr="00D520A2" w14:paraId="5CDC2AD3" w14:textId="77777777" w:rsidTr="00D520A2">
        <w:trPr>
          <w:jc w:val="center"/>
        </w:trPr>
        <w:tc>
          <w:tcPr>
            <w:tcW w:w="3382" w:type="dxa"/>
            <w:tcBorders>
              <w:top w:val="single" w:sz="4" w:space="0" w:color="auto"/>
              <w:left w:val="single" w:sz="4" w:space="0" w:color="auto"/>
              <w:bottom w:val="single" w:sz="4" w:space="0" w:color="auto"/>
              <w:right w:val="single" w:sz="4" w:space="0" w:color="auto"/>
            </w:tcBorders>
          </w:tcPr>
          <w:p w14:paraId="27B86BB1" w14:textId="77777777" w:rsidR="00EA5CCF" w:rsidRPr="00D520A2" w:rsidRDefault="00EA5CCF" w:rsidP="00D520A2">
            <w:pPr>
              <w:tabs>
                <w:tab w:val="num" w:pos="0"/>
              </w:tabs>
              <w:spacing w:line="276" w:lineRule="auto"/>
              <w:jc w:val="center"/>
              <w:rPr>
                <w:b/>
              </w:rPr>
            </w:pPr>
            <w:r w:rsidRPr="00D520A2">
              <w:rPr>
                <w:b/>
              </w:rPr>
              <w:t>Показатель</w:t>
            </w:r>
          </w:p>
        </w:tc>
        <w:tc>
          <w:tcPr>
            <w:tcW w:w="1080" w:type="dxa"/>
            <w:tcBorders>
              <w:top w:val="single" w:sz="4" w:space="0" w:color="auto"/>
              <w:left w:val="single" w:sz="4" w:space="0" w:color="auto"/>
              <w:bottom w:val="single" w:sz="4" w:space="0" w:color="auto"/>
              <w:right w:val="single" w:sz="4" w:space="0" w:color="auto"/>
            </w:tcBorders>
            <w:vAlign w:val="center"/>
          </w:tcPr>
          <w:p w14:paraId="69083639" w14:textId="77777777" w:rsidR="00EA5CCF" w:rsidRPr="00D520A2" w:rsidRDefault="00EA5CCF" w:rsidP="00D520A2">
            <w:pPr>
              <w:spacing w:line="276" w:lineRule="auto"/>
              <w:jc w:val="center"/>
              <w:rPr>
                <w:b/>
                <w:bCs/>
              </w:rPr>
            </w:pPr>
            <w:r w:rsidRPr="00D520A2">
              <w:rPr>
                <w:b/>
                <w:bCs/>
              </w:rPr>
              <w:t>2006</w:t>
            </w:r>
          </w:p>
        </w:tc>
        <w:tc>
          <w:tcPr>
            <w:tcW w:w="1080" w:type="dxa"/>
            <w:tcBorders>
              <w:top w:val="single" w:sz="4" w:space="0" w:color="auto"/>
              <w:left w:val="single" w:sz="4" w:space="0" w:color="auto"/>
              <w:bottom w:val="single" w:sz="4" w:space="0" w:color="auto"/>
              <w:right w:val="single" w:sz="4" w:space="0" w:color="auto"/>
            </w:tcBorders>
            <w:vAlign w:val="center"/>
          </w:tcPr>
          <w:p w14:paraId="7B150923" w14:textId="77777777" w:rsidR="00EA5CCF" w:rsidRPr="00D520A2" w:rsidRDefault="00EA5CCF" w:rsidP="00D520A2">
            <w:pPr>
              <w:spacing w:line="276" w:lineRule="auto"/>
              <w:ind w:firstLine="18"/>
              <w:jc w:val="center"/>
              <w:rPr>
                <w:b/>
                <w:bCs/>
              </w:rPr>
            </w:pPr>
            <w:r w:rsidRPr="00D520A2">
              <w:rPr>
                <w:b/>
                <w:bCs/>
              </w:rPr>
              <w:t>2007</w:t>
            </w:r>
          </w:p>
        </w:tc>
        <w:tc>
          <w:tcPr>
            <w:tcW w:w="1080" w:type="dxa"/>
            <w:tcBorders>
              <w:top w:val="single" w:sz="4" w:space="0" w:color="auto"/>
              <w:left w:val="single" w:sz="4" w:space="0" w:color="auto"/>
              <w:bottom w:val="single" w:sz="4" w:space="0" w:color="auto"/>
              <w:right w:val="single" w:sz="4" w:space="0" w:color="auto"/>
            </w:tcBorders>
            <w:vAlign w:val="center"/>
          </w:tcPr>
          <w:p w14:paraId="710C7B26" w14:textId="77777777" w:rsidR="00EA5CCF" w:rsidRPr="00D520A2" w:rsidRDefault="00EA5CCF" w:rsidP="00D520A2">
            <w:pPr>
              <w:spacing w:line="276" w:lineRule="auto"/>
              <w:ind w:firstLine="18"/>
              <w:jc w:val="center"/>
              <w:rPr>
                <w:b/>
                <w:bCs/>
              </w:rPr>
            </w:pPr>
            <w:r w:rsidRPr="00D520A2">
              <w:rPr>
                <w:b/>
                <w:bCs/>
              </w:rPr>
              <w:t>2008</w:t>
            </w:r>
          </w:p>
        </w:tc>
        <w:tc>
          <w:tcPr>
            <w:tcW w:w="1080" w:type="dxa"/>
            <w:tcBorders>
              <w:top w:val="single" w:sz="4" w:space="0" w:color="auto"/>
              <w:left w:val="single" w:sz="4" w:space="0" w:color="auto"/>
              <w:bottom w:val="single" w:sz="4" w:space="0" w:color="auto"/>
              <w:right w:val="single" w:sz="4" w:space="0" w:color="auto"/>
            </w:tcBorders>
            <w:vAlign w:val="center"/>
          </w:tcPr>
          <w:p w14:paraId="06DD4F54" w14:textId="77777777" w:rsidR="00EA5CCF" w:rsidRPr="00D520A2" w:rsidRDefault="00EA5CCF" w:rsidP="00D520A2">
            <w:pPr>
              <w:spacing w:line="276" w:lineRule="auto"/>
              <w:jc w:val="center"/>
              <w:rPr>
                <w:b/>
                <w:bCs/>
              </w:rPr>
            </w:pPr>
            <w:r w:rsidRPr="00D520A2">
              <w:rPr>
                <w:b/>
                <w:bCs/>
              </w:rPr>
              <w:t>2009</w:t>
            </w:r>
          </w:p>
        </w:tc>
        <w:tc>
          <w:tcPr>
            <w:tcW w:w="1080" w:type="dxa"/>
            <w:tcBorders>
              <w:top w:val="single" w:sz="4" w:space="0" w:color="auto"/>
              <w:left w:val="single" w:sz="4" w:space="0" w:color="auto"/>
              <w:bottom w:val="single" w:sz="4" w:space="0" w:color="auto"/>
              <w:right w:val="single" w:sz="4" w:space="0" w:color="auto"/>
            </w:tcBorders>
            <w:vAlign w:val="center"/>
          </w:tcPr>
          <w:p w14:paraId="7338F9FE" w14:textId="77777777" w:rsidR="00EA5CCF" w:rsidRPr="00D520A2" w:rsidRDefault="00EA5CCF" w:rsidP="00D520A2">
            <w:pPr>
              <w:spacing w:line="276" w:lineRule="auto"/>
              <w:jc w:val="center"/>
              <w:rPr>
                <w:b/>
                <w:bCs/>
              </w:rPr>
            </w:pPr>
            <w:r w:rsidRPr="00D520A2">
              <w:rPr>
                <w:b/>
                <w:bCs/>
              </w:rPr>
              <w:t>2010</w:t>
            </w:r>
          </w:p>
        </w:tc>
        <w:tc>
          <w:tcPr>
            <w:tcW w:w="1080" w:type="dxa"/>
            <w:tcBorders>
              <w:top w:val="single" w:sz="4" w:space="0" w:color="auto"/>
              <w:left w:val="single" w:sz="4" w:space="0" w:color="auto"/>
              <w:bottom w:val="single" w:sz="4" w:space="0" w:color="auto"/>
              <w:right w:val="single" w:sz="4" w:space="0" w:color="auto"/>
            </w:tcBorders>
            <w:vAlign w:val="center"/>
          </w:tcPr>
          <w:p w14:paraId="6BDB731E" w14:textId="77777777" w:rsidR="00EA5CCF" w:rsidRPr="00D520A2" w:rsidRDefault="00EA5CCF" w:rsidP="00D520A2">
            <w:pPr>
              <w:spacing w:line="276" w:lineRule="auto"/>
              <w:ind w:firstLine="39"/>
              <w:jc w:val="center"/>
              <w:rPr>
                <w:b/>
                <w:bCs/>
              </w:rPr>
            </w:pPr>
            <w:r w:rsidRPr="00D520A2">
              <w:rPr>
                <w:b/>
                <w:bCs/>
              </w:rPr>
              <w:t>2011</w:t>
            </w:r>
          </w:p>
        </w:tc>
      </w:tr>
      <w:tr w:rsidR="00EA5CCF" w:rsidRPr="00D520A2" w14:paraId="5BC17907" w14:textId="77777777" w:rsidTr="00D52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382" w:type="dxa"/>
            <w:tcBorders>
              <w:top w:val="single" w:sz="4" w:space="0" w:color="auto"/>
              <w:left w:val="single" w:sz="4" w:space="0" w:color="auto"/>
              <w:bottom w:val="single" w:sz="4" w:space="0" w:color="auto"/>
              <w:right w:val="single" w:sz="4" w:space="0" w:color="auto"/>
            </w:tcBorders>
            <w:noWrap/>
            <w:vAlign w:val="bottom"/>
          </w:tcPr>
          <w:p w14:paraId="0563D445" w14:textId="77777777" w:rsidR="00EA5CCF" w:rsidRPr="00D520A2" w:rsidRDefault="00EA5CCF" w:rsidP="00D520A2">
            <w:pPr>
              <w:spacing w:line="276" w:lineRule="auto"/>
              <w:ind w:hanging="6"/>
            </w:pPr>
            <w:r w:rsidRPr="00D520A2">
              <w:t xml:space="preserve">Общий объем выручки </w:t>
            </w:r>
            <w:r w:rsidR="00553C39">
              <w:t>Компании</w:t>
            </w:r>
            <w:r w:rsidRPr="00D520A2">
              <w:t>, полученной по всем видам деятельности, млн. руб.</w:t>
            </w:r>
          </w:p>
        </w:tc>
        <w:tc>
          <w:tcPr>
            <w:tcW w:w="1080" w:type="dxa"/>
            <w:tcBorders>
              <w:top w:val="single" w:sz="4" w:space="0" w:color="auto"/>
              <w:left w:val="single" w:sz="4" w:space="0" w:color="auto"/>
              <w:bottom w:val="single" w:sz="4" w:space="0" w:color="auto"/>
              <w:right w:val="single" w:sz="4" w:space="0" w:color="auto"/>
            </w:tcBorders>
            <w:vAlign w:val="center"/>
          </w:tcPr>
          <w:p w14:paraId="61D318F5" w14:textId="77777777" w:rsidR="00EA5CCF" w:rsidRPr="00D520A2" w:rsidRDefault="00EA5CCF" w:rsidP="00D520A2">
            <w:pPr>
              <w:spacing w:line="276" w:lineRule="auto"/>
              <w:jc w:val="center"/>
              <w:rPr>
                <w:i/>
              </w:rPr>
            </w:pPr>
            <w:r w:rsidRPr="00D520A2">
              <w:rPr>
                <w:i/>
              </w:rPr>
              <w:t>102 453</w:t>
            </w:r>
          </w:p>
        </w:tc>
        <w:tc>
          <w:tcPr>
            <w:tcW w:w="1080" w:type="dxa"/>
            <w:tcBorders>
              <w:top w:val="single" w:sz="4" w:space="0" w:color="auto"/>
              <w:left w:val="single" w:sz="4" w:space="0" w:color="auto"/>
              <w:bottom w:val="single" w:sz="4" w:space="0" w:color="auto"/>
              <w:right w:val="single" w:sz="4" w:space="0" w:color="auto"/>
            </w:tcBorders>
            <w:vAlign w:val="center"/>
          </w:tcPr>
          <w:p w14:paraId="7A714A30" w14:textId="77777777" w:rsidR="00EA5CCF" w:rsidRPr="00D520A2" w:rsidRDefault="00EA5CCF" w:rsidP="00D520A2">
            <w:pPr>
              <w:spacing w:line="276" w:lineRule="auto"/>
              <w:ind w:firstLine="18"/>
              <w:jc w:val="center"/>
              <w:rPr>
                <w:i/>
              </w:rPr>
            </w:pPr>
            <w:r w:rsidRPr="00D520A2">
              <w:rPr>
                <w:i/>
              </w:rPr>
              <w:t>113 705</w:t>
            </w:r>
          </w:p>
        </w:tc>
        <w:tc>
          <w:tcPr>
            <w:tcW w:w="1080" w:type="dxa"/>
            <w:tcBorders>
              <w:top w:val="single" w:sz="4" w:space="0" w:color="auto"/>
              <w:left w:val="single" w:sz="4" w:space="0" w:color="auto"/>
              <w:bottom w:val="single" w:sz="4" w:space="0" w:color="auto"/>
              <w:right w:val="single" w:sz="4" w:space="0" w:color="auto"/>
            </w:tcBorders>
            <w:vAlign w:val="center"/>
          </w:tcPr>
          <w:p w14:paraId="673815D0" w14:textId="77777777" w:rsidR="00EA5CCF" w:rsidRPr="00D520A2" w:rsidRDefault="00EA5CCF" w:rsidP="00D520A2">
            <w:pPr>
              <w:spacing w:line="276" w:lineRule="auto"/>
              <w:ind w:firstLine="18"/>
              <w:jc w:val="center"/>
              <w:rPr>
                <w:i/>
              </w:rPr>
            </w:pPr>
            <w:r w:rsidRPr="00D520A2">
              <w:rPr>
                <w:i/>
              </w:rPr>
              <w:t>137 098</w:t>
            </w:r>
          </w:p>
        </w:tc>
        <w:tc>
          <w:tcPr>
            <w:tcW w:w="1080" w:type="dxa"/>
            <w:tcBorders>
              <w:top w:val="single" w:sz="4" w:space="0" w:color="auto"/>
              <w:left w:val="single" w:sz="4" w:space="0" w:color="auto"/>
              <w:bottom w:val="single" w:sz="4" w:space="0" w:color="auto"/>
              <w:right w:val="single" w:sz="4" w:space="0" w:color="auto"/>
            </w:tcBorders>
            <w:vAlign w:val="center"/>
          </w:tcPr>
          <w:p w14:paraId="6DA9A87F" w14:textId="77777777" w:rsidR="00EA5CCF" w:rsidRPr="00D520A2" w:rsidRDefault="00EA5CCF" w:rsidP="00D520A2">
            <w:pPr>
              <w:spacing w:line="276" w:lineRule="auto"/>
              <w:ind w:firstLine="27"/>
              <w:jc w:val="center"/>
              <w:rPr>
                <w:bCs/>
                <w:i/>
                <w:iCs/>
              </w:rPr>
            </w:pPr>
            <w:r w:rsidRPr="00D520A2">
              <w:rPr>
                <w:bCs/>
                <w:i/>
                <w:iCs/>
              </w:rPr>
              <w:t>116 144</w:t>
            </w:r>
          </w:p>
        </w:tc>
        <w:tc>
          <w:tcPr>
            <w:tcW w:w="1080" w:type="dxa"/>
            <w:tcBorders>
              <w:top w:val="single" w:sz="4" w:space="0" w:color="auto"/>
              <w:left w:val="single" w:sz="4" w:space="0" w:color="auto"/>
              <w:bottom w:val="single" w:sz="4" w:space="0" w:color="auto"/>
              <w:right w:val="single" w:sz="4" w:space="0" w:color="auto"/>
            </w:tcBorders>
            <w:vAlign w:val="center"/>
          </w:tcPr>
          <w:p w14:paraId="20B20B79" w14:textId="77777777" w:rsidR="00EA5CCF" w:rsidRPr="00D520A2" w:rsidRDefault="00EA5CCF" w:rsidP="00D520A2">
            <w:pPr>
              <w:spacing w:line="276" w:lineRule="auto"/>
              <w:ind w:firstLine="27"/>
              <w:jc w:val="center"/>
              <w:rPr>
                <w:bCs/>
                <w:i/>
                <w:iCs/>
              </w:rPr>
            </w:pPr>
            <w:r w:rsidRPr="00D520A2">
              <w:rPr>
                <w:bCs/>
                <w:i/>
                <w:iCs/>
              </w:rPr>
              <w:t>139 077</w:t>
            </w:r>
          </w:p>
        </w:tc>
        <w:tc>
          <w:tcPr>
            <w:tcW w:w="1080" w:type="dxa"/>
            <w:tcBorders>
              <w:top w:val="single" w:sz="4" w:space="0" w:color="auto"/>
              <w:left w:val="single" w:sz="4" w:space="0" w:color="auto"/>
              <w:bottom w:val="single" w:sz="4" w:space="0" w:color="auto"/>
              <w:right w:val="single" w:sz="4" w:space="0" w:color="auto"/>
            </w:tcBorders>
            <w:vAlign w:val="center"/>
          </w:tcPr>
          <w:p w14:paraId="696ED3D5" w14:textId="77777777" w:rsidR="00EA5CCF" w:rsidRPr="00D520A2" w:rsidRDefault="00EA5CCF" w:rsidP="00D520A2">
            <w:pPr>
              <w:spacing w:line="276" w:lineRule="auto"/>
              <w:ind w:firstLine="39"/>
              <w:jc w:val="center"/>
              <w:rPr>
                <w:i/>
              </w:rPr>
            </w:pPr>
            <w:r w:rsidRPr="00D520A2">
              <w:rPr>
                <w:i/>
              </w:rPr>
              <w:t>160 603</w:t>
            </w:r>
          </w:p>
        </w:tc>
      </w:tr>
      <w:tr w:rsidR="00EA5CCF" w:rsidRPr="00D520A2" w14:paraId="03849313" w14:textId="77777777" w:rsidTr="00D520A2">
        <w:trPr>
          <w:jc w:val="center"/>
        </w:trPr>
        <w:tc>
          <w:tcPr>
            <w:tcW w:w="3382" w:type="dxa"/>
            <w:tcBorders>
              <w:top w:val="single" w:sz="4" w:space="0" w:color="auto"/>
              <w:left w:val="single" w:sz="4" w:space="0" w:color="auto"/>
              <w:bottom w:val="single" w:sz="4" w:space="0" w:color="auto"/>
              <w:right w:val="single" w:sz="4" w:space="0" w:color="auto"/>
            </w:tcBorders>
          </w:tcPr>
          <w:p w14:paraId="284CFBE7" w14:textId="77777777" w:rsidR="00EA5CCF" w:rsidRPr="00D520A2" w:rsidRDefault="00EA5CCF" w:rsidP="00D520A2">
            <w:pPr>
              <w:spacing w:line="276" w:lineRule="auto"/>
            </w:pPr>
            <w:r w:rsidRPr="00D520A2">
              <w:t>Выручка от продажи нефти, млн. руб.</w:t>
            </w:r>
          </w:p>
        </w:tc>
        <w:tc>
          <w:tcPr>
            <w:tcW w:w="1080" w:type="dxa"/>
            <w:tcBorders>
              <w:top w:val="single" w:sz="4" w:space="0" w:color="auto"/>
              <w:left w:val="single" w:sz="4" w:space="0" w:color="auto"/>
              <w:bottom w:val="single" w:sz="4" w:space="0" w:color="auto"/>
              <w:right w:val="single" w:sz="4" w:space="0" w:color="auto"/>
            </w:tcBorders>
            <w:vAlign w:val="center"/>
          </w:tcPr>
          <w:p w14:paraId="2C689826" w14:textId="77777777" w:rsidR="00EA5CCF" w:rsidRPr="00D520A2" w:rsidRDefault="00EA5CCF" w:rsidP="00D520A2">
            <w:pPr>
              <w:spacing w:line="276" w:lineRule="auto"/>
              <w:jc w:val="center"/>
              <w:rPr>
                <w:i/>
              </w:rPr>
            </w:pPr>
            <w:r w:rsidRPr="00D520A2">
              <w:rPr>
                <w:i/>
              </w:rPr>
              <w:t>53 015</w:t>
            </w:r>
          </w:p>
        </w:tc>
        <w:tc>
          <w:tcPr>
            <w:tcW w:w="1080" w:type="dxa"/>
            <w:tcBorders>
              <w:top w:val="single" w:sz="4" w:space="0" w:color="auto"/>
              <w:left w:val="single" w:sz="4" w:space="0" w:color="auto"/>
              <w:bottom w:val="single" w:sz="4" w:space="0" w:color="auto"/>
              <w:right w:val="single" w:sz="4" w:space="0" w:color="auto"/>
            </w:tcBorders>
            <w:vAlign w:val="center"/>
          </w:tcPr>
          <w:p w14:paraId="43A1AB5E" w14:textId="77777777" w:rsidR="00EA5CCF" w:rsidRPr="00D520A2" w:rsidRDefault="00EA5CCF" w:rsidP="00D520A2">
            <w:pPr>
              <w:spacing w:line="276" w:lineRule="auto"/>
              <w:ind w:firstLine="18"/>
              <w:jc w:val="center"/>
              <w:rPr>
                <w:i/>
              </w:rPr>
            </w:pPr>
            <w:r w:rsidRPr="00D520A2">
              <w:rPr>
                <w:i/>
              </w:rPr>
              <w:t>54 700</w:t>
            </w:r>
          </w:p>
        </w:tc>
        <w:tc>
          <w:tcPr>
            <w:tcW w:w="1080" w:type="dxa"/>
            <w:tcBorders>
              <w:top w:val="single" w:sz="4" w:space="0" w:color="auto"/>
              <w:left w:val="single" w:sz="4" w:space="0" w:color="auto"/>
              <w:bottom w:val="single" w:sz="4" w:space="0" w:color="auto"/>
              <w:right w:val="single" w:sz="4" w:space="0" w:color="auto"/>
            </w:tcBorders>
            <w:vAlign w:val="center"/>
          </w:tcPr>
          <w:p w14:paraId="2C380C84" w14:textId="77777777" w:rsidR="00EA5CCF" w:rsidRPr="00D520A2" w:rsidRDefault="00EA5CCF" w:rsidP="00D520A2">
            <w:pPr>
              <w:spacing w:line="276" w:lineRule="auto"/>
              <w:ind w:firstLine="18"/>
              <w:jc w:val="center"/>
              <w:rPr>
                <w:i/>
              </w:rPr>
            </w:pPr>
            <w:r w:rsidRPr="00D520A2">
              <w:rPr>
                <w:i/>
              </w:rPr>
              <w:t>58 304</w:t>
            </w:r>
          </w:p>
        </w:tc>
        <w:tc>
          <w:tcPr>
            <w:tcW w:w="1080" w:type="dxa"/>
            <w:tcBorders>
              <w:top w:val="single" w:sz="4" w:space="0" w:color="auto"/>
              <w:left w:val="single" w:sz="4" w:space="0" w:color="auto"/>
              <w:bottom w:val="single" w:sz="4" w:space="0" w:color="auto"/>
              <w:right w:val="single" w:sz="4" w:space="0" w:color="auto"/>
            </w:tcBorders>
            <w:vAlign w:val="center"/>
          </w:tcPr>
          <w:p w14:paraId="7D44F5D9" w14:textId="77777777" w:rsidR="00EA5CCF" w:rsidRPr="00D520A2" w:rsidRDefault="00EA5CCF" w:rsidP="00D520A2">
            <w:pPr>
              <w:spacing w:line="276" w:lineRule="auto"/>
              <w:jc w:val="center"/>
              <w:rPr>
                <w:i/>
              </w:rPr>
            </w:pPr>
            <w:r w:rsidRPr="00D520A2">
              <w:rPr>
                <w:i/>
              </w:rPr>
              <w:t>47 379</w:t>
            </w:r>
          </w:p>
        </w:tc>
        <w:tc>
          <w:tcPr>
            <w:tcW w:w="1080" w:type="dxa"/>
            <w:tcBorders>
              <w:top w:val="single" w:sz="4" w:space="0" w:color="auto"/>
              <w:left w:val="single" w:sz="4" w:space="0" w:color="auto"/>
              <w:bottom w:val="single" w:sz="4" w:space="0" w:color="auto"/>
              <w:right w:val="single" w:sz="4" w:space="0" w:color="auto"/>
            </w:tcBorders>
            <w:vAlign w:val="center"/>
          </w:tcPr>
          <w:p w14:paraId="59987420" w14:textId="77777777" w:rsidR="00EA5CCF" w:rsidRPr="00D520A2" w:rsidRDefault="00EA5CCF" w:rsidP="00D520A2">
            <w:pPr>
              <w:spacing w:line="276" w:lineRule="auto"/>
              <w:jc w:val="center"/>
              <w:rPr>
                <w:i/>
              </w:rPr>
            </w:pPr>
            <w:r w:rsidRPr="00D520A2">
              <w:rPr>
                <w:i/>
              </w:rPr>
              <w:t>71 250</w:t>
            </w:r>
          </w:p>
        </w:tc>
        <w:tc>
          <w:tcPr>
            <w:tcW w:w="1080" w:type="dxa"/>
            <w:tcBorders>
              <w:top w:val="single" w:sz="4" w:space="0" w:color="auto"/>
              <w:left w:val="single" w:sz="4" w:space="0" w:color="auto"/>
              <w:bottom w:val="single" w:sz="4" w:space="0" w:color="auto"/>
              <w:right w:val="single" w:sz="4" w:space="0" w:color="auto"/>
            </w:tcBorders>
            <w:vAlign w:val="center"/>
          </w:tcPr>
          <w:p w14:paraId="48ABD7DA" w14:textId="77777777" w:rsidR="00EA5CCF" w:rsidRPr="00D520A2" w:rsidRDefault="00EA5CCF" w:rsidP="00D520A2">
            <w:pPr>
              <w:spacing w:line="276" w:lineRule="auto"/>
              <w:ind w:firstLine="39"/>
              <w:jc w:val="center"/>
              <w:rPr>
                <w:i/>
              </w:rPr>
            </w:pPr>
            <w:r w:rsidRPr="00D520A2">
              <w:rPr>
                <w:i/>
              </w:rPr>
              <w:t>122 187</w:t>
            </w:r>
          </w:p>
        </w:tc>
      </w:tr>
      <w:tr w:rsidR="00EA5CCF" w:rsidRPr="00D520A2" w14:paraId="4ED4B70F" w14:textId="77777777" w:rsidTr="00D520A2">
        <w:trPr>
          <w:trHeight w:val="1028"/>
          <w:jc w:val="center"/>
        </w:trPr>
        <w:tc>
          <w:tcPr>
            <w:tcW w:w="3382" w:type="dxa"/>
            <w:tcBorders>
              <w:top w:val="single" w:sz="4" w:space="0" w:color="auto"/>
              <w:left w:val="single" w:sz="4" w:space="0" w:color="auto"/>
              <w:bottom w:val="single" w:sz="4" w:space="0" w:color="auto"/>
              <w:right w:val="single" w:sz="4" w:space="0" w:color="auto"/>
            </w:tcBorders>
          </w:tcPr>
          <w:p w14:paraId="100B0151" w14:textId="77777777" w:rsidR="00EA5CCF" w:rsidRPr="00D520A2" w:rsidRDefault="00EA5CCF" w:rsidP="00D520A2">
            <w:pPr>
              <w:spacing w:line="276" w:lineRule="auto"/>
            </w:pPr>
            <w:r w:rsidRPr="00D520A2">
              <w:lastRenderedPageBreak/>
              <w:t xml:space="preserve">Доля  выручки от продажи нефти в общем объеме выручки </w:t>
            </w:r>
            <w:r w:rsidR="00553C39">
              <w:t>Компании</w:t>
            </w:r>
            <w:r w:rsidRPr="00D520A2">
              <w:t>, %</w:t>
            </w:r>
          </w:p>
        </w:tc>
        <w:tc>
          <w:tcPr>
            <w:tcW w:w="1080" w:type="dxa"/>
            <w:tcBorders>
              <w:top w:val="single" w:sz="4" w:space="0" w:color="auto"/>
              <w:left w:val="single" w:sz="4" w:space="0" w:color="auto"/>
              <w:bottom w:val="single" w:sz="4" w:space="0" w:color="auto"/>
              <w:right w:val="single" w:sz="4" w:space="0" w:color="auto"/>
            </w:tcBorders>
            <w:vAlign w:val="center"/>
          </w:tcPr>
          <w:p w14:paraId="113E49DC" w14:textId="77777777" w:rsidR="00EA5CCF" w:rsidRPr="00D520A2" w:rsidRDefault="00EA5CCF" w:rsidP="00D520A2">
            <w:pPr>
              <w:spacing w:line="276" w:lineRule="auto"/>
              <w:jc w:val="center"/>
              <w:rPr>
                <w:i/>
              </w:rPr>
            </w:pPr>
            <w:r w:rsidRPr="00D520A2">
              <w:rPr>
                <w:i/>
              </w:rPr>
              <w:t>51,75</w:t>
            </w:r>
          </w:p>
        </w:tc>
        <w:tc>
          <w:tcPr>
            <w:tcW w:w="1080" w:type="dxa"/>
            <w:tcBorders>
              <w:top w:val="single" w:sz="4" w:space="0" w:color="auto"/>
              <w:left w:val="single" w:sz="4" w:space="0" w:color="auto"/>
              <w:bottom w:val="single" w:sz="4" w:space="0" w:color="auto"/>
              <w:right w:val="single" w:sz="4" w:space="0" w:color="auto"/>
            </w:tcBorders>
            <w:vAlign w:val="center"/>
          </w:tcPr>
          <w:p w14:paraId="1DA430B3" w14:textId="77777777" w:rsidR="00EA5CCF" w:rsidRPr="00D520A2" w:rsidRDefault="00EA5CCF" w:rsidP="00D520A2">
            <w:pPr>
              <w:spacing w:line="276" w:lineRule="auto"/>
              <w:ind w:firstLine="18"/>
              <w:jc w:val="center"/>
              <w:rPr>
                <w:i/>
              </w:rPr>
            </w:pPr>
            <w:r w:rsidRPr="00D520A2">
              <w:rPr>
                <w:i/>
              </w:rPr>
              <w:t>48,11</w:t>
            </w:r>
          </w:p>
        </w:tc>
        <w:tc>
          <w:tcPr>
            <w:tcW w:w="1080" w:type="dxa"/>
            <w:tcBorders>
              <w:top w:val="single" w:sz="4" w:space="0" w:color="auto"/>
              <w:left w:val="single" w:sz="4" w:space="0" w:color="auto"/>
              <w:bottom w:val="single" w:sz="4" w:space="0" w:color="auto"/>
              <w:right w:val="single" w:sz="4" w:space="0" w:color="auto"/>
            </w:tcBorders>
            <w:vAlign w:val="center"/>
          </w:tcPr>
          <w:p w14:paraId="3EED0A36" w14:textId="77777777" w:rsidR="00EA5CCF" w:rsidRPr="00D520A2" w:rsidRDefault="00EA5CCF" w:rsidP="00D520A2">
            <w:pPr>
              <w:spacing w:line="276" w:lineRule="auto"/>
              <w:ind w:firstLine="18"/>
              <w:jc w:val="center"/>
              <w:rPr>
                <w:i/>
              </w:rPr>
            </w:pPr>
            <w:r w:rsidRPr="00D520A2">
              <w:rPr>
                <w:i/>
              </w:rPr>
              <w:t>42,53</w:t>
            </w:r>
          </w:p>
        </w:tc>
        <w:tc>
          <w:tcPr>
            <w:tcW w:w="1080" w:type="dxa"/>
            <w:tcBorders>
              <w:top w:val="single" w:sz="4" w:space="0" w:color="auto"/>
              <w:left w:val="single" w:sz="4" w:space="0" w:color="auto"/>
              <w:bottom w:val="single" w:sz="4" w:space="0" w:color="auto"/>
              <w:right w:val="single" w:sz="4" w:space="0" w:color="auto"/>
            </w:tcBorders>
            <w:vAlign w:val="center"/>
          </w:tcPr>
          <w:p w14:paraId="26AD8286" w14:textId="77777777" w:rsidR="00EA5CCF" w:rsidRPr="00D520A2" w:rsidRDefault="00EA5CCF" w:rsidP="00D520A2">
            <w:pPr>
              <w:spacing w:line="276" w:lineRule="auto"/>
              <w:jc w:val="center"/>
              <w:rPr>
                <w:i/>
              </w:rPr>
            </w:pPr>
            <w:r w:rsidRPr="00D520A2">
              <w:rPr>
                <w:bCs/>
                <w:i/>
                <w:iCs/>
              </w:rPr>
              <w:t>40,79</w:t>
            </w:r>
          </w:p>
        </w:tc>
        <w:tc>
          <w:tcPr>
            <w:tcW w:w="1080" w:type="dxa"/>
            <w:tcBorders>
              <w:top w:val="single" w:sz="4" w:space="0" w:color="auto"/>
              <w:left w:val="single" w:sz="4" w:space="0" w:color="auto"/>
              <w:bottom w:val="single" w:sz="4" w:space="0" w:color="auto"/>
              <w:right w:val="single" w:sz="4" w:space="0" w:color="auto"/>
            </w:tcBorders>
            <w:vAlign w:val="center"/>
          </w:tcPr>
          <w:p w14:paraId="69751E67" w14:textId="77777777" w:rsidR="00EA5CCF" w:rsidRPr="00D520A2" w:rsidRDefault="00EA5CCF" w:rsidP="00D520A2">
            <w:pPr>
              <w:spacing w:line="276" w:lineRule="auto"/>
              <w:jc w:val="center"/>
              <w:rPr>
                <w:i/>
              </w:rPr>
            </w:pPr>
            <w:r w:rsidRPr="00D520A2">
              <w:rPr>
                <w:bCs/>
                <w:i/>
                <w:iCs/>
              </w:rPr>
              <w:t>51,29</w:t>
            </w:r>
          </w:p>
        </w:tc>
        <w:tc>
          <w:tcPr>
            <w:tcW w:w="1080" w:type="dxa"/>
            <w:tcBorders>
              <w:top w:val="single" w:sz="4" w:space="0" w:color="auto"/>
              <w:left w:val="single" w:sz="4" w:space="0" w:color="auto"/>
              <w:bottom w:val="single" w:sz="4" w:space="0" w:color="auto"/>
              <w:right w:val="single" w:sz="4" w:space="0" w:color="auto"/>
            </w:tcBorders>
            <w:vAlign w:val="center"/>
          </w:tcPr>
          <w:p w14:paraId="4D1C3972" w14:textId="77777777" w:rsidR="00EA5CCF" w:rsidRPr="00D520A2" w:rsidRDefault="00EA5CCF" w:rsidP="00D520A2">
            <w:pPr>
              <w:spacing w:line="276" w:lineRule="auto"/>
              <w:ind w:firstLine="39"/>
              <w:jc w:val="center"/>
              <w:rPr>
                <w:i/>
              </w:rPr>
            </w:pPr>
            <w:r w:rsidRPr="00D520A2">
              <w:rPr>
                <w:i/>
              </w:rPr>
              <w:t>76</w:t>
            </w:r>
            <w:r w:rsidR="00311F4B">
              <w:rPr>
                <w:i/>
              </w:rPr>
              <w:t>,</w:t>
            </w:r>
            <w:r w:rsidRPr="00D520A2">
              <w:rPr>
                <w:i/>
              </w:rPr>
              <w:t>08</w:t>
            </w:r>
          </w:p>
        </w:tc>
      </w:tr>
      <w:tr w:rsidR="00EA5CCF" w:rsidRPr="00D520A2" w14:paraId="490B38A2" w14:textId="77777777" w:rsidTr="00D52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382" w:type="dxa"/>
            <w:tcBorders>
              <w:top w:val="single" w:sz="4" w:space="0" w:color="auto"/>
              <w:left w:val="single" w:sz="4" w:space="0" w:color="auto"/>
              <w:bottom w:val="single" w:sz="4" w:space="0" w:color="auto"/>
              <w:right w:val="single" w:sz="4" w:space="0" w:color="auto"/>
            </w:tcBorders>
            <w:noWrap/>
            <w:vAlign w:val="bottom"/>
          </w:tcPr>
          <w:p w14:paraId="517FA2D3" w14:textId="77777777" w:rsidR="00EA5CCF" w:rsidRPr="00D520A2" w:rsidRDefault="00EA5CCF" w:rsidP="00D520A2">
            <w:pPr>
              <w:tabs>
                <w:tab w:val="left" w:pos="180"/>
              </w:tabs>
              <w:spacing w:line="276" w:lineRule="auto"/>
              <w:ind w:left="38" w:hanging="6"/>
            </w:pPr>
            <w:r w:rsidRPr="00D520A2">
              <w:t>Выручка от реализации нефтепродуктов, млн. руб.</w:t>
            </w:r>
          </w:p>
        </w:tc>
        <w:tc>
          <w:tcPr>
            <w:tcW w:w="1080" w:type="dxa"/>
            <w:tcBorders>
              <w:top w:val="single" w:sz="4" w:space="0" w:color="auto"/>
              <w:left w:val="single" w:sz="4" w:space="0" w:color="auto"/>
              <w:bottom w:val="single" w:sz="4" w:space="0" w:color="auto"/>
              <w:right w:val="single" w:sz="4" w:space="0" w:color="auto"/>
            </w:tcBorders>
            <w:vAlign w:val="center"/>
          </w:tcPr>
          <w:p w14:paraId="28965378" w14:textId="77777777" w:rsidR="00EA5CCF" w:rsidRPr="00D520A2" w:rsidRDefault="00EA5CCF" w:rsidP="00D520A2">
            <w:pPr>
              <w:spacing w:line="276" w:lineRule="auto"/>
              <w:jc w:val="center"/>
              <w:rPr>
                <w:i/>
              </w:rPr>
            </w:pPr>
            <w:r w:rsidRPr="00D520A2">
              <w:rPr>
                <w:i/>
              </w:rPr>
              <w:t>49 399</w:t>
            </w:r>
          </w:p>
        </w:tc>
        <w:tc>
          <w:tcPr>
            <w:tcW w:w="1080" w:type="dxa"/>
            <w:tcBorders>
              <w:top w:val="single" w:sz="4" w:space="0" w:color="auto"/>
              <w:left w:val="single" w:sz="4" w:space="0" w:color="auto"/>
              <w:bottom w:val="single" w:sz="4" w:space="0" w:color="auto"/>
              <w:right w:val="single" w:sz="4" w:space="0" w:color="auto"/>
            </w:tcBorders>
            <w:vAlign w:val="center"/>
          </w:tcPr>
          <w:p w14:paraId="2A0CDBC4" w14:textId="77777777" w:rsidR="00EA5CCF" w:rsidRPr="00D520A2" w:rsidRDefault="00EA5CCF" w:rsidP="00D520A2">
            <w:pPr>
              <w:spacing w:line="276" w:lineRule="auto"/>
              <w:ind w:firstLine="18"/>
              <w:jc w:val="center"/>
              <w:rPr>
                <w:i/>
              </w:rPr>
            </w:pPr>
            <w:r w:rsidRPr="00D520A2">
              <w:rPr>
                <w:i/>
              </w:rPr>
              <w:t>58 954</w:t>
            </w:r>
          </w:p>
        </w:tc>
        <w:tc>
          <w:tcPr>
            <w:tcW w:w="1080" w:type="dxa"/>
            <w:tcBorders>
              <w:top w:val="single" w:sz="4" w:space="0" w:color="auto"/>
              <w:left w:val="single" w:sz="4" w:space="0" w:color="auto"/>
              <w:bottom w:val="single" w:sz="4" w:space="0" w:color="auto"/>
              <w:right w:val="single" w:sz="4" w:space="0" w:color="auto"/>
            </w:tcBorders>
            <w:vAlign w:val="center"/>
          </w:tcPr>
          <w:p w14:paraId="4A57B862" w14:textId="77777777" w:rsidR="00EA5CCF" w:rsidRPr="00D520A2" w:rsidRDefault="00EA5CCF" w:rsidP="00D520A2">
            <w:pPr>
              <w:spacing w:line="276" w:lineRule="auto"/>
              <w:ind w:firstLine="18"/>
              <w:jc w:val="center"/>
              <w:rPr>
                <w:i/>
              </w:rPr>
            </w:pPr>
            <w:r w:rsidRPr="00D520A2">
              <w:rPr>
                <w:i/>
              </w:rPr>
              <w:t>77 999</w:t>
            </w:r>
          </w:p>
        </w:tc>
        <w:tc>
          <w:tcPr>
            <w:tcW w:w="1080" w:type="dxa"/>
            <w:tcBorders>
              <w:top w:val="single" w:sz="4" w:space="0" w:color="auto"/>
              <w:left w:val="single" w:sz="4" w:space="0" w:color="auto"/>
              <w:bottom w:val="single" w:sz="4" w:space="0" w:color="auto"/>
              <w:right w:val="single" w:sz="4" w:space="0" w:color="auto"/>
            </w:tcBorders>
            <w:vAlign w:val="center"/>
          </w:tcPr>
          <w:p w14:paraId="22495AB3" w14:textId="77777777" w:rsidR="00EA5CCF" w:rsidRPr="00D520A2" w:rsidRDefault="00EA5CCF" w:rsidP="00D520A2">
            <w:pPr>
              <w:spacing w:line="276" w:lineRule="auto"/>
              <w:jc w:val="center"/>
              <w:rPr>
                <w:i/>
              </w:rPr>
            </w:pPr>
            <w:r w:rsidRPr="00D520A2">
              <w:rPr>
                <w:i/>
              </w:rPr>
              <w:t>68 047</w:t>
            </w:r>
          </w:p>
        </w:tc>
        <w:tc>
          <w:tcPr>
            <w:tcW w:w="1080" w:type="dxa"/>
            <w:tcBorders>
              <w:top w:val="single" w:sz="4" w:space="0" w:color="auto"/>
              <w:left w:val="single" w:sz="4" w:space="0" w:color="auto"/>
              <w:bottom w:val="single" w:sz="4" w:space="0" w:color="auto"/>
              <w:right w:val="single" w:sz="4" w:space="0" w:color="auto"/>
            </w:tcBorders>
            <w:vAlign w:val="center"/>
          </w:tcPr>
          <w:p w14:paraId="7329495C" w14:textId="77777777" w:rsidR="00EA5CCF" w:rsidRPr="00D520A2" w:rsidRDefault="00EA5CCF" w:rsidP="00D520A2">
            <w:pPr>
              <w:spacing w:line="276" w:lineRule="auto"/>
              <w:jc w:val="center"/>
              <w:rPr>
                <w:i/>
              </w:rPr>
            </w:pPr>
            <w:r w:rsidRPr="00D520A2">
              <w:rPr>
                <w:i/>
              </w:rPr>
              <w:t>67 093</w:t>
            </w:r>
          </w:p>
        </w:tc>
        <w:tc>
          <w:tcPr>
            <w:tcW w:w="1080" w:type="dxa"/>
            <w:tcBorders>
              <w:top w:val="single" w:sz="4" w:space="0" w:color="auto"/>
              <w:left w:val="single" w:sz="4" w:space="0" w:color="auto"/>
              <w:bottom w:val="single" w:sz="4" w:space="0" w:color="auto"/>
              <w:right w:val="single" w:sz="4" w:space="0" w:color="auto"/>
            </w:tcBorders>
            <w:vAlign w:val="center"/>
          </w:tcPr>
          <w:p w14:paraId="11F04171" w14:textId="77777777" w:rsidR="00EA5CCF" w:rsidRPr="00D520A2" w:rsidRDefault="00EA5CCF" w:rsidP="00D520A2">
            <w:pPr>
              <w:spacing w:line="276" w:lineRule="auto"/>
              <w:ind w:firstLine="39"/>
              <w:rPr>
                <w:i/>
              </w:rPr>
            </w:pPr>
            <w:r w:rsidRPr="00D520A2">
              <w:rPr>
                <w:i/>
              </w:rPr>
              <w:t>37 327</w:t>
            </w:r>
          </w:p>
        </w:tc>
      </w:tr>
      <w:tr w:rsidR="00EA5CCF" w:rsidRPr="00D520A2" w14:paraId="09440AEE" w14:textId="77777777" w:rsidTr="00D52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3382" w:type="dxa"/>
            <w:tcBorders>
              <w:top w:val="single" w:sz="4" w:space="0" w:color="auto"/>
              <w:left w:val="single" w:sz="4" w:space="0" w:color="auto"/>
              <w:bottom w:val="single" w:sz="4" w:space="0" w:color="auto"/>
              <w:right w:val="single" w:sz="4" w:space="0" w:color="auto"/>
            </w:tcBorders>
            <w:noWrap/>
            <w:vAlign w:val="bottom"/>
          </w:tcPr>
          <w:p w14:paraId="4E887B9D" w14:textId="77777777" w:rsidR="00EA5CCF" w:rsidRPr="00D520A2" w:rsidRDefault="00EA5CCF" w:rsidP="00D520A2">
            <w:pPr>
              <w:spacing w:line="276" w:lineRule="auto"/>
              <w:ind w:hanging="6"/>
            </w:pPr>
            <w:r w:rsidRPr="00D520A2">
              <w:t xml:space="preserve">Доля выручки от продажи нефтепродуктов в общем объема выручки </w:t>
            </w:r>
            <w:r w:rsidR="00553C39">
              <w:t>Компании</w:t>
            </w:r>
            <w:r w:rsidRPr="00D520A2">
              <w:t xml:space="preserve">, % </w:t>
            </w:r>
          </w:p>
        </w:tc>
        <w:tc>
          <w:tcPr>
            <w:tcW w:w="1080" w:type="dxa"/>
            <w:tcBorders>
              <w:top w:val="single" w:sz="4" w:space="0" w:color="auto"/>
              <w:left w:val="single" w:sz="4" w:space="0" w:color="auto"/>
              <w:bottom w:val="single" w:sz="4" w:space="0" w:color="auto"/>
              <w:right w:val="single" w:sz="4" w:space="0" w:color="auto"/>
            </w:tcBorders>
            <w:vAlign w:val="center"/>
          </w:tcPr>
          <w:p w14:paraId="64FB0AED" w14:textId="77777777" w:rsidR="00EA5CCF" w:rsidRPr="00D520A2" w:rsidRDefault="00EA5CCF" w:rsidP="00D520A2">
            <w:pPr>
              <w:spacing w:line="276" w:lineRule="auto"/>
              <w:jc w:val="center"/>
              <w:rPr>
                <w:i/>
              </w:rPr>
            </w:pPr>
            <w:r w:rsidRPr="00D520A2">
              <w:rPr>
                <w:i/>
              </w:rPr>
              <w:t>48,21</w:t>
            </w:r>
          </w:p>
        </w:tc>
        <w:tc>
          <w:tcPr>
            <w:tcW w:w="1080" w:type="dxa"/>
            <w:tcBorders>
              <w:top w:val="single" w:sz="4" w:space="0" w:color="auto"/>
              <w:left w:val="single" w:sz="4" w:space="0" w:color="auto"/>
              <w:bottom w:val="single" w:sz="4" w:space="0" w:color="auto"/>
              <w:right w:val="single" w:sz="4" w:space="0" w:color="auto"/>
            </w:tcBorders>
            <w:vAlign w:val="center"/>
          </w:tcPr>
          <w:p w14:paraId="0DDF1E96" w14:textId="77777777" w:rsidR="00EA5CCF" w:rsidRPr="00D520A2" w:rsidRDefault="00EA5CCF" w:rsidP="00D520A2">
            <w:pPr>
              <w:spacing w:line="276" w:lineRule="auto"/>
              <w:ind w:firstLine="18"/>
              <w:jc w:val="center"/>
              <w:rPr>
                <w:i/>
              </w:rPr>
            </w:pPr>
            <w:r w:rsidRPr="00D520A2">
              <w:rPr>
                <w:i/>
              </w:rPr>
              <w:t>51,85</w:t>
            </w:r>
          </w:p>
        </w:tc>
        <w:tc>
          <w:tcPr>
            <w:tcW w:w="1080" w:type="dxa"/>
            <w:tcBorders>
              <w:top w:val="single" w:sz="4" w:space="0" w:color="auto"/>
              <w:left w:val="single" w:sz="4" w:space="0" w:color="auto"/>
              <w:bottom w:val="single" w:sz="4" w:space="0" w:color="auto"/>
              <w:right w:val="single" w:sz="4" w:space="0" w:color="auto"/>
            </w:tcBorders>
            <w:vAlign w:val="center"/>
          </w:tcPr>
          <w:p w14:paraId="43A516F7" w14:textId="77777777" w:rsidR="00EA5CCF" w:rsidRPr="00D520A2" w:rsidRDefault="00EA5CCF" w:rsidP="00D520A2">
            <w:pPr>
              <w:spacing w:line="276" w:lineRule="auto"/>
              <w:ind w:firstLine="18"/>
              <w:jc w:val="center"/>
              <w:rPr>
                <w:i/>
              </w:rPr>
            </w:pPr>
            <w:r w:rsidRPr="00D520A2">
              <w:rPr>
                <w:i/>
              </w:rPr>
              <w:t>56,89</w:t>
            </w:r>
          </w:p>
        </w:tc>
        <w:tc>
          <w:tcPr>
            <w:tcW w:w="1080" w:type="dxa"/>
            <w:tcBorders>
              <w:top w:val="single" w:sz="4" w:space="0" w:color="auto"/>
              <w:left w:val="single" w:sz="4" w:space="0" w:color="auto"/>
              <w:bottom w:val="single" w:sz="4" w:space="0" w:color="auto"/>
              <w:right w:val="single" w:sz="4" w:space="0" w:color="auto"/>
            </w:tcBorders>
            <w:vAlign w:val="center"/>
          </w:tcPr>
          <w:p w14:paraId="2F6EDD98" w14:textId="77777777" w:rsidR="00EA5CCF" w:rsidRPr="00D520A2" w:rsidRDefault="00EA5CCF" w:rsidP="00D520A2">
            <w:pPr>
              <w:spacing w:line="276" w:lineRule="auto"/>
              <w:ind w:firstLine="27"/>
              <w:jc w:val="center"/>
              <w:rPr>
                <w:bCs/>
                <w:i/>
                <w:iCs/>
              </w:rPr>
            </w:pPr>
            <w:r w:rsidRPr="00D520A2">
              <w:rPr>
                <w:bCs/>
                <w:i/>
                <w:iCs/>
              </w:rPr>
              <w:t>58,59</w:t>
            </w:r>
          </w:p>
        </w:tc>
        <w:tc>
          <w:tcPr>
            <w:tcW w:w="1080" w:type="dxa"/>
            <w:tcBorders>
              <w:top w:val="single" w:sz="4" w:space="0" w:color="auto"/>
              <w:left w:val="single" w:sz="4" w:space="0" w:color="auto"/>
              <w:bottom w:val="single" w:sz="4" w:space="0" w:color="auto"/>
              <w:right w:val="single" w:sz="4" w:space="0" w:color="auto"/>
            </w:tcBorders>
            <w:vAlign w:val="center"/>
          </w:tcPr>
          <w:p w14:paraId="4B37DE38" w14:textId="77777777" w:rsidR="00EA5CCF" w:rsidRPr="00D520A2" w:rsidRDefault="00EA5CCF" w:rsidP="00D520A2">
            <w:pPr>
              <w:spacing w:line="276" w:lineRule="auto"/>
              <w:ind w:firstLine="27"/>
              <w:jc w:val="center"/>
              <w:rPr>
                <w:bCs/>
                <w:i/>
                <w:iCs/>
              </w:rPr>
            </w:pPr>
            <w:r w:rsidRPr="00D520A2">
              <w:rPr>
                <w:bCs/>
                <w:i/>
                <w:iCs/>
              </w:rPr>
              <w:t>48,24</w:t>
            </w:r>
          </w:p>
        </w:tc>
        <w:tc>
          <w:tcPr>
            <w:tcW w:w="1080" w:type="dxa"/>
            <w:tcBorders>
              <w:top w:val="single" w:sz="4" w:space="0" w:color="auto"/>
              <w:left w:val="single" w:sz="4" w:space="0" w:color="auto"/>
              <w:bottom w:val="single" w:sz="4" w:space="0" w:color="auto"/>
              <w:right w:val="single" w:sz="4" w:space="0" w:color="auto"/>
            </w:tcBorders>
            <w:vAlign w:val="center"/>
          </w:tcPr>
          <w:p w14:paraId="3954E78E" w14:textId="77777777" w:rsidR="00EA5CCF" w:rsidRPr="00D520A2" w:rsidRDefault="00EA5CCF" w:rsidP="00D520A2">
            <w:pPr>
              <w:spacing w:line="276" w:lineRule="auto"/>
              <w:ind w:firstLine="39"/>
              <w:jc w:val="center"/>
              <w:rPr>
                <w:i/>
              </w:rPr>
            </w:pPr>
            <w:r w:rsidRPr="00D520A2">
              <w:rPr>
                <w:i/>
              </w:rPr>
              <w:t>23</w:t>
            </w:r>
            <w:r w:rsidR="00311F4B">
              <w:rPr>
                <w:i/>
              </w:rPr>
              <w:t>,</w:t>
            </w:r>
            <w:r w:rsidRPr="00D520A2">
              <w:rPr>
                <w:i/>
              </w:rPr>
              <w:t>24</w:t>
            </w:r>
          </w:p>
        </w:tc>
      </w:tr>
    </w:tbl>
    <w:p w14:paraId="126405DC" w14:textId="77777777" w:rsidR="00EA5CCF" w:rsidRPr="00384A59" w:rsidRDefault="00EA5CCF" w:rsidP="00D520A2">
      <w:pPr>
        <w:spacing w:line="276" w:lineRule="auto"/>
        <w:ind w:firstLine="540"/>
        <w:jc w:val="both"/>
        <w:rPr>
          <w:sz w:val="20"/>
        </w:rPr>
      </w:pPr>
    </w:p>
    <w:p w14:paraId="224181A5" w14:textId="77777777" w:rsidR="00EA5CCF" w:rsidRPr="00D520A2" w:rsidRDefault="00EA5CCF" w:rsidP="00D520A2">
      <w:pPr>
        <w:tabs>
          <w:tab w:val="left" w:pos="1095"/>
        </w:tabs>
        <w:spacing w:line="276" w:lineRule="auto"/>
        <w:ind w:firstLine="540"/>
        <w:rPr>
          <w:b/>
          <w:bCs/>
        </w:rPr>
      </w:pPr>
      <w:r w:rsidRPr="00D520A2">
        <w:rPr>
          <w:b/>
          <w:bCs/>
        </w:rPr>
        <w:t>Объёмы продаж</w:t>
      </w:r>
      <w:r w:rsidR="00334974" w:rsidRPr="00D520A2">
        <w:rPr>
          <w:b/>
          <w:bCs/>
        </w:rPr>
        <w:t xml:space="preserve"> по географическим рынкам сбыта</w:t>
      </w:r>
    </w:p>
    <w:p w14:paraId="46175DAC" w14:textId="77777777" w:rsidR="00334974" w:rsidRPr="00384A59" w:rsidRDefault="00334974" w:rsidP="00D520A2">
      <w:pPr>
        <w:tabs>
          <w:tab w:val="left" w:pos="1095"/>
        </w:tabs>
        <w:spacing w:line="276" w:lineRule="auto"/>
        <w:ind w:firstLine="540"/>
        <w:rPr>
          <w:b/>
          <w:i/>
          <w:sz w:val="16"/>
        </w:rPr>
      </w:pPr>
    </w:p>
    <w:p w14:paraId="09717B4F" w14:textId="77777777" w:rsidR="00EA5CCF" w:rsidRPr="00D520A2" w:rsidRDefault="00EA5CCF" w:rsidP="00D520A2">
      <w:pPr>
        <w:tabs>
          <w:tab w:val="left" w:pos="1095"/>
        </w:tabs>
        <w:spacing w:line="276" w:lineRule="auto"/>
        <w:ind w:firstLine="540"/>
        <w:rPr>
          <w:b/>
          <w:bCs/>
          <w:i/>
        </w:rPr>
      </w:pPr>
      <w:r w:rsidRPr="00D520A2">
        <w:rPr>
          <w:b/>
          <w:bCs/>
          <w:i/>
        </w:rPr>
        <w:t>Объём продаж нефти</w:t>
      </w:r>
    </w:p>
    <w:p w14:paraId="619447C9" w14:textId="77777777" w:rsidR="00EA5CCF" w:rsidRPr="00384A59" w:rsidRDefault="00EA5CCF" w:rsidP="00D520A2">
      <w:pPr>
        <w:tabs>
          <w:tab w:val="left" w:pos="1095"/>
        </w:tabs>
        <w:spacing w:line="276" w:lineRule="auto"/>
        <w:rPr>
          <w:b/>
          <w:sz w:val="16"/>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5"/>
        <w:gridCol w:w="3237"/>
        <w:gridCol w:w="2046"/>
        <w:gridCol w:w="1647"/>
      </w:tblGrid>
      <w:tr w:rsidR="00EA5CCF" w:rsidRPr="00D520A2" w14:paraId="7D0CE66B" w14:textId="77777777" w:rsidTr="00D520A2">
        <w:trPr>
          <w:trHeight w:val="510"/>
          <w:jc w:val="center"/>
        </w:trPr>
        <w:tc>
          <w:tcPr>
            <w:tcW w:w="2884" w:type="dxa"/>
            <w:vAlign w:val="center"/>
          </w:tcPr>
          <w:p w14:paraId="1092CBCE" w14:textId="77777777" w:rsidR="00EA5CCF" w:rsidRPr="00D520A2" w:rsidRDefault="00EA5CCF" w:rsidP="00D520A2">
            <w:pPr>
              <w:tabs>
                <w:tab w:val="left" w:pos="1095"/>
              </w:tabs>
              <w:spacing w:line="276" w:lineRule="auto"/>
              <w:ind w:left="-27"/>
              <w:jc w:val="center"/>
              <w:rPr>
                <w:b/>
              </w:rPr>
            </w:pPr>
            <w:r w:rsidRPr="00D520A2">
              <w:rPr>
                <w:b/>
              </w:rPr>
              <w:t>Рынок</w:t>
            </w:r>
          </w:p>
        </w:tc>
        <w:tc>
          <w:tcPr>
            <w:tcW w:w="3353" w:type="dxa"/>
            <w:vAlign w:val="center"/>
          </w:tcPr>
          <w:p w14:paraId="6AA152E2" w14:textId="77777777" w:rsidR="00EA5CCF" w:rsidRPr="00D520A2" w:rsidRDefault="00EA5CCF" w:rsidP="00D520A2">
            <w:pPr>
              <w:tabs>
                <w:tab w:val="left" w:pos="1095"/>
              </w:tabs>
              <w:spacing w:line="276" w:lineRule="auto"/>
              <w:jc w:val="center"/>
              <w:rPr>
                <w:b/>
              </w:rPr>
            </w:pPr>
            <w:r w:rsidRPr="00D520A2">
              <w:rPr>
                <w:b/>
              </w:rPr>
              <w:t>Регион</w:t>
            </w:r>
          </w:p>
        </w:tc>
        <w:tc>
          <w:tcPr>
            <w:tcW w:w="2127" w:type="dxa"/>
            <w:vAlign w:val="center"/>
          </w:tcPr>
          <w:p w14:paraId="49F59905" w14:textId="77777777" w:rsidR="00EA5CCF" w:rsidRPr="00D520A2" w:rsidRDefault="00EA5CCF" w:rsidP="00D520A2">
            <w:pPr>
              <w:tabs>
                <w:tab w:val="left" w:pos="1095"/>
              </w:tabs>
              <w:spacing w:line="276" w:lineRule="auto"/>
              <w:jc w:val="center"/>
              <w:rPr>
                <w:b/>
              </w:rPr>
            </w:pPr>
            <w:r w:rsidRPr="00D520A2">
              <w:rPr>
                <w:b/>
              </w:rPr>
              <w:t>Объём  продаж (</w:t>
            </w:r>
            <w:proofErr w:type="spellStart"/>
            <w:r w:rsidRPr="00D520A2">
              <w:rPr>
                <w:b/>
              </w:rPr>
              <w:t>тн</w:t>
            </w:r>
            <w:proofErr w:type="spellEnd"/>
            <w:r w:rsidRPr="00D520A2">
              <w:rPr>
                <w:b/>
              </w:rPr>
              <w:t>)</w:t>
            </w:r>
          </w:p>
        </w:tc>
        <w:tc>
          <w:tcPr>
            <w:tcW w:w="1701" w:type="dxa"/>
            <w:vAlign w:val="center"/>
          </w:tcPr>
          <w:p w14:paraId="6DFC2463" w14:textId="77777777" w:rsidR="00EA5CCF" w:rsidRPr="00D520A2" w:rsidRDefault="00EA5CCF" w:rsidP="00D520A2">
            <w:pPr>
              <w:tabs>
                <w:tab w:val="left" w:pos="1095"/>
              </w:tabs>
              <w:spacing w:line="276" w:lineRule="auto"/>
              <w:jc w:val="center"/>
              <w:rPr>
                <w:b/>
              </w:rPr>
            </w:pPr>
            <w:r w:rsidRPr="00D520A2">
              <w:rPr>
                <w:b/>
              </w:rPr>
              <w:t>Доля в общем объеме (%)</w:t>
            </w:r>
          </w:p>
        </w:tc>
      </w:tr>
      <w:tr w:rsidR="00EA5CCF" w:rsidRPr="00D520A2" w14:paraId="06BCD2F5" w14:textId="77777777" w:rsidTr="00D520A2">
        <w:trPr>
          <w:trHeight w:val="570"/>
          <w:jc w:val="center"/>
        </w:trPr>
        <w:tc>
          <w:tcPr>
            <w:tcW w:w="2884" w:type="dxa"/>
            <w:shd w:val="clear" w:color="auto" w:fill="auto"/>
            <w:vAlign w:val="center"/>
          </w:tcPr>
          <w:p w14:paraId="72F08BD5" w14:textId="77777777" w:rsidR="00EA5CCF" w:rsidRPr="00D520A2" w:rsidRDefault="00EA5CCF" w:rsidP="00D520A2">
            <w:pPr>
              <w:tabs>
                <w:tab w:val="left" w:pos="1095"/>
              </w:tabs>
              <w:spacing w:line="276" w:lineRule="auto"/>
              <w:ind w:left="-27"/>
              <w:jc w:val="center"/>
            </w:pPr>
            <w:r w:rsidRPr="00D520A2">
              <w:rPr>
                <w:bCs/>
              </w:rPr>
              <w:t>ВНУТРЕННИЙ РЫНОК</w:t>
            </w:r>
          </w:p>
        </w:tc>
        <w:tc>
          <w:tcPr>
            <w:tcW w:w="3353" w:type="dxa"/>
            <w:shd w:val="clear" w:color="auto" w:fill="auto"/>
            <w:vAlign w:val="center"/>
          </w:tcPr>
          <w:p w14:paraId="1131590D" w14:textId="77777777" w:rsidR="00EA5CCF" w:rsidRPr="00D520A2" w:rsidRDefault="00EA5CCF" w:rsidP="00D520A2">
            <w:pPr>
              <w:tabs>
                <w:tab w:val="left" w:pos="1095"/>
              </w:tabs>
              <w:spacing w:line="276" w:lineRule="auto"/>
              <w:jc w:val="center"/>
              <w:rPr>
                <w:i/>
              </w:rPr>
            </w:pPr>
            <w:r w:rsidRPr="00D520A2">
              <w:rPr>
                <w:i/>
              </w:rPr>
              <w:t>Центральная часть России, Брянская область, Краснодарский край, Свердловская область, Тюменская область</w:t>
            </w:r>
          </w:p>
        </w:tc>
        <w:tc>
          <w:tcPr>
            <w:tcW w:w="2127" w:type="dxa"/>
            <w:shd w:val="clear" w:color="auto" w:fill="auto"/>
            <w:vAlign w:val="center"/>
          </w:tcPr>
          <w:p w14:paraId="2D320624" w14:textId="77777777" w:rsidR="00EA5CCF" w:rsidRPr="00D520A2" w:rsidRDefault="00EA5CCF" w:rsidP="00F05657">
            <w:pPr>
              <w:tabs>
                <w:tab w:val="left" w:pos="1095"/>
              </w:tabs>
              <w:spacing w:line="276" w:lineRule="auto"/>
              <w:jc w:val="center"/>
              <w:rPr>
                <w:i/>
              </w:rPr>
            </w:pPr>
            <w:r w:rsidRPr="00D520A2">
              <w:rPr>
                <w:i/>
              </w:rPr>
              <w:t>6 261 28</w:t>
            </w:r>
            <w:r w:rsidR="00F05657">
              <w:rPr>
                <w:i/>
              </w:rPr>
              <w:t>3</w:t>
            </w:r>
          </w:p>
        </w:tc>
        <w:tc>
          <w:tcPr>
            <w:tcW w:w="1701" w:type="dxa"/>
            <w:shd w:val="clear" w:color="auto" w:fill="auto"/>
            <w:vAlign w:val="center"/>
          </w:tcPr>
          <w:p w14:paraId="73225251" w14:textId="77777777" w:rsidR="00EA5CCF" w:rsidRPr="00D520A2" w:rsidRDefault="00EA5CCF" w:rsidP="00D520A2">
            <w:pPr>
              <w:tabs>
                <w:tab w:val="left" w:pos="1095"/>
              </w:tabs>
              <w:spacing w:line="276" w:lineRule="auto"/>
              <w:jc w:val="center"/>
              <w:rPr>
                <w:i/>
              </w:rPr>
            </w:pPr>
            <w:r w:rsidRPr="00D520A2">
              <w:rPr>
                <w:i/>
              </w:rPr>
              <w:t>52</w:t>
            </w:r>
            <w:r w:rsidR="00311F4B">
              <w:rPr>
                <w:i/>
              </w:rPr>
              <w:t>,</w:t>
            </w:r>
            <w:r w:rsidRPr="00D520A2">
              <w:rPr>
                <w:i/>
              </w:rPr>
              <w:t>69%</w:t>
            </w:r>
          </w:p>
        </w:tc>
      </w:tr>
      <w:tr w:rsidR="00EA5CCF" w:rsidRPr="00D520A2" w14:paraId="159FFBBC" w14:textId="77777777" w:rsidTr="00D520A2">
        <w:trPr>
          <w:trHeight w:val="420"/>
          <w:jc w:val="center"/>
        </w:trPr>
        <w:tc>
          <w:tcPr>
            <w:tcW w:w="2884" w:type="dxa"/>
            <w:shd w:val="clear" w:color="auto" w:fill="auto"/>
            <w:vAlign w:val="center"/>
          </w:tcPr>
          <w:p w14:paraId="14F5B947" w14:textId="77777777" w:rsidR="00EA5CCF" w:rsidRPr="00D520A2" w:rsidRDefault="00EA5CCF" w:rsidP="00D520A2">
            <w:pPr>
              <w:tabs>
                <w:tab w:val="left" w:pos="1095"/>
              </w:tabs>
              <w:spacing w:line="276" w:lineRule="auto"/>
              <w:ind w:left="-27"/>
              <w:jc w:val="center"/>
              <w:rPr>
                <w:bCs/>
              </w:rPr>
            </w:pPr>
            <w:r w:rsidRPr="00D520A2">
              <w:rPr>
                <w:bCs/>
              </w:rPr>
              <w:t>БЛИЖНЕЕ ЗАРУБЕЖЬЕ</w:t>
            </w:r>
          </w:p>
        </w:tc>
        <w:tc>
          <w:tcPr>
            <w:tcW w:w="3353" w:type="dxa"/>
            <w:shd w:val="clear" w:color="auto" w:fill="auto"/>
            <w:vAlign w:val="center"/>
          </w:tcPr>
          <w:p w14:paraId="31D19C14" w14:textId="77777777" w:rsidR="00EA5CCF" w:rsidRPr="00D520A2" w:rsidRDefault="00EA5CCF" w:rsidP="00D520A2">
            <w:pPr>
              <w:tabs>
                <w:tab w:val="left" w:pos="1095"/>
              </w:tabs>
              <w:spacing w:line="276" w:lineRule="auto"/>
              <w:jc w:val="center"/>
              <w:rPr>
                <w:i/>
              </w:rPr>
            </w:pPr>
            <w:r w:rsidRPr="00D520A2">
              <w:rPr>
                <w:i/>
              </w:rPr>
              <w:t>Республика Беларусь, Киргизия, Казахстан</w:t>
            </w:r>
          </w:p>
        </w:tc>
        <w:tc>
          <w:tcPr>
            <w:tcW w:w="2127" w:type="dxa"/>
            <w:shd w:val="clear" w:color="auto" w:fill="auto"/>
            <w:vAlign w:val="center"/>
          </w:tcPr>
          <w:p w14:paraId="515D8973" w14:textId="77777777" w:rsidR="00EA5CCF" w:rsidRPr="00D520A2" w:rsidRDefault="00EA5CCF" w:rsidP="00983AC0">
            <w:pPr>
              <w:tabs>
                <w:tab w:val="left" w:pos="1095"/>
              </w:tabs>
              <w:spacing w:line="276" w:lineRule="auto"/>
              <w:jc w:val="center"/>
              <w:rPr>
                <w:i/>
              </w:rPr>
            </w:pPr>
            <w:r w:rsidRPr="00D520A2">
              <w:rPr>
                <w:i/>
              </w:rPr>
              <w:t>500 21</w:t>
            </w:r>
            <w:r w:rsidR="00983AC0">
              <w:rPr>
                <w:i/>
              </w:rPr>
              <w:t>7</w:t>
            </w:r>
          </w:p>
        </w:tc>
        <w:tc>
          <w:tcPr>
            <w:tcW w:w="1701" w:type="dxa"/>
            <w:shd w:val="clear" w:color="auto" w:fill="auto"/>
            <w:vAlign w:val="center"/>
          </w:tcPr>
          <w:p w14:paraId="0C6EE6FC" w14:textId="77777777" w:rsidR="00EA5CCF" w:rsidRPr="00D520A2" w:rsidRDefault="00EA5CCF" w:rsidP="00D520A2">
            <w:pPr>
              <w:tabs>
                <w:tab w:val="left" w:pos="1095"/>
              </w:tabs>
              <w:spacing w:line="276" w:lineRule="auto"/>
              <w:jc w:val="center"/>
              <w:rPr>
                <w:i/>
              </w:rPr>
            </w:pPr>
            <w:r w:rsidRPr="00D520A2">
              <w:rPr>
                <w:i/>
              </w:rPr>
              <w:t>4</w:t>
            </w:r>
            <w:r w:rsidR="00311F4B">
              <w:rPr>
                <w:i/>
              </w:rPr>
              <w:t>,</w:t>
            </w:r>
            <w:r w:rsidRPr="00D520A2">
              <w:rPr>
                <w:i/>
              </w:rPr>
              <w:t>21%</w:t>
            </w:r>
          </w:p>
        </w:tc>
      </w:tr>
      <w:tr w:rsidR="00EA5CCF" w:rsidRPr="00D520A2" w14:paraId="44BC9B29" w14:textId="77777777" w:rsidTr="00D520A2">
        <w:trPr>
          <w:trHeight w:val="420"/>
          <w:jc w:val="center"/>
        </w:trPr>
        <w:tc>
          <w:tcPr>
            <w:tcW w:w="2884" w:type="dxa"/>
            <w:shd w:val="clear" w:color="auto" w:fill="auto"/>
            <w:vAlign w:val="center"/>
          </w:tcPr>
          <w:p w14:paraId="358918E4" w14:textId="77777777" w:rsidR="00EA5CCF" w:rsidRPr="00D520A2" w:rsidRDefault="00EA5CCF" w:rsidP="00D520A2">
            <w:pPr>
              <w:tabs>
                <w:tab w:val="left" w:pos="1095"/>
              </w:tabs>
              <w:spacing w:line="276" w:lineRule="auto"/>
              <w:ind w:left="-27"/>
              <w:jc w:val="center"/>
              <w:rPr>
                <w:bCs/>
              </w:rPr>
            </w:pPr>
            <w:r w:rsidRPr="00D520A2">
              <w:rPr>
                <w:bCs/>
              </w:rPr>
              <w:t>ДАЛЬНЕЕ ЗАРУБЕЖЬЕ</w:t>
            </w:r>
          </w:p>
        </w:tc>
        <w:tc>
          <w:tcPr>
            <w:tcW w:w="3353" w:type="dxa"/>
            <w:shd w:val="clear" w:color="auto" w:fill="auto"/>
            <w:vAlign w:val="center"/>
          </w:tcPr>
          <w:p w14:paraId="678CA224" w14:textId="77777777" w:rsidR="00EA5CCF" w:rsidRPr="00D520A2" w:rsidRDefault="00EA5CCF" w:rsidP="00D520A2">
            <w:pPr>
              <w:tabs>
                <w:tab w:val="left" w:pos="1095"/>
              </w:tabs>
              <w:spacing w:line="276" w:lineRule="auto"/>
              <w:jc w:val="center"/>
              <w:rPr>
                <w:i/>
              </w:rPr>
            </w:pPr>
            <w:r w:rsidRPr="00D520A2">
              <w:rPr>
                <w:i/>
              </w:rPr>
              <w:t>Европа</w:t>
            </w:r>
          </w:p>
        </w:tc>
        <w:tc>
          <w:tcPr>
            <w:tcW w:w="2127" w:type="dxa"/>
            <w:shd w:val="clear" w:color="auto" w:fill="auto"/>
            <w:vAlign w:val="center"/>
          </w:tcPr>
          <w:p w14:paraId="19352B94" w14:textId="77777777" w:rsidR="00EA5CCF" w:rsidRPr="00D520A2" w:rsidRDefault="00EA5CCF" w:rsidP="00983AC0">
            <w:pPr>
              <w:tabs>
                <w:tab w:val="left" w:pos="1095"/>
              </w:tabs>
              <w:spacing w:line="276" w:lineRule="auto"/>
              <w:jc w:val="center"/>
              <w:rPr>
                <w:i/>
              </w:rPr>
            </w:pPr>
            <w:r w:rsidRPr="00D520A2">
              <w:rPr>
                <w:i/>
              </w:rPr>
              <w:t>5 120 70</w:t>
            </w:r>
            <w:r w:rsidR="00983AC0">
              <w:rPr>
                <w:i/>
              </w:rPr>
              <w:t>0</w:t>
            </w:r>
          </w:p>
        </w:tc>
        <w:tc>
          <w:tcPr>
            <w:tcW w:w="1701" w:type="dxa"/>
            <w:shd w:val="clear" w:color="auto" w:fill="auto"/>
            <w:vAlign w:val="center"/>
          </w:tcPr>
          <w:p w14:paraId="27D580D8" w14:textId="77777777" w:rsidR="00EA5CCF" w:rsidRPr="00D520A2" w:rsidRDefault="00EA5CCF" w:rsidP="00D520A2">
            <w:pPr>
              <w:tabs>
                <w:tab w:val="left" w:pos="1095"/>
              </w:tabs>
              <w:spacing w:line="276" w:lineRule="auto"/>
              <w:jc w:val="center"/>
              <w:rPr>
                <w:i/>
              </w:rPr>
            </w:pPr>
            <w:r w:rsidRPr="00D520A2">
              <w:rPr>
                <w:i/>
              </w:rPr>
              <w:t>43</w:t>
            </w:r>
            <w:r w:rsidR="00311F4B">
              <w:rPr>
                <w:i/>
              </w:rPr>
              <w:t>,</w:t>
            </w:r>
            <w:r w:rsidRPr="00D520A2">
              <w:rPr>
                <w:i/>
              </w:rPr>
              <w:t>10%</w:t>
            </w:r>
          </w:p>
        </w:tc>
      </w:tr>
      <w:tr w:rsidR="00EA5CCF" w:rsidRPr="00D520A2" w14:paraId="33874DA8" w14:textId="77777777" w:rsidTr="00D520A2">
        <w:trPr>
          <w:trHeight w:val="420"/>
          <w:jc w:val="center"/>
        </w:trPr>
        <w:tc>
          <w:tcPr>
            <w:tcW w:w="6237" w:type="dxa"/>
            <w:gridSpan w:val="2"/>
            <w:shd w:val="clear" w:color="auto" w:fill="auto"/>
            <w:vAlign w:val="center"/>
          </w:tcPr>
          <w:p w14:paraId="129952AF" w14:textId="77777777" w:rsidR="00EA5CCF" w:rsidRPr="00D520A2" w:rsidRDefault="00EA5CCF" w:rsidP="00D520A2">
            <w:pPr>
              <w:tabs>
                <w:tab w:val="left" w:pos="1095"/>
              </w:tabs>
              <w:spacing w:line="276" w:lineRule="auto"/>
              <w:jc w:val="center"/>
              <w:rPr>
                <w:b/>
              </w:rPr>
            </w:pPr>
            <w:r w:rsidRPr="00D520A2">
              <w:rPr>
                <w:b/>
              </w:rPr>
              <w:t>ВСЕГО реализовано собственной нефти в 2011 году</w:t>
            </w:r>
          </w:p>
        </w:tc>
        <w:tc>
          <w:tcPr>
            <w:tcW w:w="2127" w:type="dxa"/>
            <w:shd w:val="clear" w:color="auto" w:fill="auto"/>
            <w:vAlign w:val="center"/>
          </w:tcPr>
          <w:p w14:paraId="1F05AE6F" w14:textId="77777777" w:rsidR="00EA5CCF" w:rsidRPr="00D520A2" w:rsidRDefault="00EA5CCF" w:rsidP="00983AC0">
            <w:pPr>
              <w:tabs>
                <w:tab w:val="left" w:pos="1095"/>
              </w:tabs>
              <w:spacing w:line="276" w:lineRule="auto"/>
              <w:jc w:val="center"/>
              <w:rPr>
                <w:b/>
              </w:rPr>
            </w:pPr>
            <w:r w:rsidRPr="00D520A2">
              <w:rPr>
                <w:b/>
                <w:bCs/>
              </w:rPr>
              <w:t xml:space="preserve">11 882 </w:t>
            </w:r>
            <w:r w:rsidR="00983AC0">
              <w:rPr>
                <w:b/>
                <w:bCs/>
              </w:rPr>
              <w:t>200</w:t>
            </w:r>
          </w:p>
        </w:tc>
        <w:tc>
          <w:tcPr>
            <w:tcW w:w="1701" w:type="dxa"/>
            <w:shd w:val="clear" w:color="auto" w:fill="auto"/>
            <w:vAlign w:val="center"/>
          </w:tcPr>
          <w:p w14:paraId="3801AE45" w14:textId="77777777" w:rsidR="00EA5CCF" w:rsidRPr="00D520A2" w:rsidRDefault="00EA5CCF" w:rsidP="00D520A2">
            <w:pPr>
              <w:tabs>
                <w:tab w:val="left" w:pos="1095"/>
              </w:tabs>
              <w:spacing w:line="276" w:lineRule="auto"/>
              <w:jc w:val="center"/>
              <w:rPr>
                <w:b/>
              </w:rPr>
            </w:pPr>
            <w:r w:rsidRPr="00D520A2">
              <w:rPr>
                <w:b/>
              </w:rPr>
              <w:t>100 %</w:t>
            </w:r>
          </w:p>
        </w:tc>
      </w:tr>
    </w:tbl>
    <w:p w14:paraId="68BAEF89" w14:textId="77777777" w:rsidR="00EA5CCF" w:rsidRPr="00384A59" w:rsidRDefault="00EA5CCF" w:rsidP="00D520A2">
      <w:pPr>
        <w:spacing w:line="276" w:lineRule="auto"/>
        <w:rPr>
          <w:sz w:val="16"/>
        </w:rPr>
      </w:pPr>
      <w:r w:rsidRPr="00384A59">
        <w:rPr>
          <w:sz w:val="16"/>
          <w:lang w:val="en-US"/>
        </w:rPr>
        <w:t xml:space="preserve">  </w:t>
      </w:r>
    </w:p>
    <w:tbl>
      <w:tblPr>
        <w:tblW w:w="9706" w:type="dxa"/>
        <w:tblInd w:w="108" w:type="dxa"/>
        <w:tblLook w:val="01E0" w:firstRow="1" w:lastRow="1" w:firstColumn="1" w:lastColumn="1" w:noHBand="0" w:noVBand="0"/>
      </w:tblPr>
      <w:tblGrid>
        <w:gridCol w:w="5030"/>
        <w:gridCol w:w="4676"/>
      </w:tblGrid>
      <w:tr w:rsidR="00EA5CCF" w:rsidRPr="00D520A2" w14:paraId="3C0E9F46" w14:textId="77777777" w:rsidTr="00384A59">
        <w:tc>
          <w:tcPr>
            <w:tcW w:w="5026" w:type="dxa"/>
            <w:shd w:val="clear" w:color="auto" w:fill="auto"/>
          </w:tcPr>
          <w:p w14:paraId="66843BE0" w14:textId="77777777" w:rsidR="00EA5CCF" w:rsidRPr="00D520A2" w:rsidRDefault="00EA5CCF" w:rsidP="00D520A2">
            <w:pPr>
              <w:spacing w:line="276" w:lineRule="auto"/>
            </w:pPr>
          </w:p>
          <w:p w14:paraId="79F9E9CC" w14:textId="77777777" w:rsidR="00EA5CCF" w:rsidRPr="00D520A2" w:rsidRDefault="00EA5CCF" w:rsidP="00D520A2">
            <w:pPr>
              <w:spacing w:line="276" w:lineRule="auto"/>
            </w:pPr>
            <w:r w:rsidRPr="00D520A2">
              <w:object w:dxaOrig="4814" w:dyaOrig="4349" w14:anchorId="0F420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5pt;height:217.5pt" o:ole="">
                  <v:imagedata r:id="rId10" o:title=""/>
                </v:shape>
                <o:OLEObject Type="Embed" ProgID="MSGraph.Chart.8" ShapeID="_x0000_i1025" DrawAspect="Content" ObjectID="_1764509505" r:id="rId11">
                  <o:FieldCodes>\s</o:FieldCodes>
                </o:OLEObject>
              </w:object>
            </w:r>
          </w:p>
        </w:tc>
        <w:tc>
          <w:tcPr>
            <w:tcW w:w="4680" w:type="dxa"/>
            <w:shd w:val="clear" w:color="auto" w:fill="auto"/>
          </w:tcPr>
          <w:p w14:paraId="038B26C2" w14:textId="77777777" w:rsidR="00EA5CCF" w:rsidRPr="00D520A2" w:rsidRDefault="00EA5CCF" w:rsidP="00384A59">
            <w:pPr>
              <w:spacing w:line="228" w:lineRule="auto"/>
              <w:rPr>
                <w:i/>
                <w:iCs/>
              </w:rPr>
            </w:pPr>
            <w:r w:rsidRPr="00D520A2">
              <w:rPr>
                <w:i/>
                <w:iCs/>
              </w:rPr>
              <w:t xml:space="preserve">В 2011году около 43% реализованной нефти пришлось на дальнее зарубежье . </w:t>
            </w:r>
          </w:p>
          <w:p w14:paraId="0C5A8678" w14:textId="77777777" w:rsidR="00EA5CCF" w:rsidRPr="00D520A2" w:rsidRDefault="00EA5CCF" w:rsidP="00384A59">
            <w:pPr>
              <w:spacing w:line="228" w:lineRule="auto"/>
              <w:rPr>
                <w:i/>
                <w:iCs/>
              </w:rPr>
            </w:pPr>
            <w:r w:rsidRPr="00D520A2">
              <w:rPr>
                <w:i/>
                <w:iCs/>
              </w:rPr>
              <w:t>Более 52% от общей реализации составила реализация нефти на внутреннем рынке. Экспортные поставки нефти в ближнее зарубежье – Беларусь и Казахстан  – составили около 4%  от общего объема продаж.</w:t>
            </w:r>
          </w:p>
          <w:p w14:paraId="07E56098" w14:textId="77777777" w:rsidR="00EA5CCF" w:rsidRPr="00D520A2" w:rsidRDefault="00EA5CCF" w:rsidP="00384A59">
            <w:pPr>
              <w:spacing w:line="228" w:lineRule="auto"/>
              <w:rPr>
                <w:i/>
                <w:iCs/>
              </w:rPr>
            </w:pPr>
            <w:r w:rsidRPr="00D520A2">
              <w:rPr>
                <w:i/>
                <w:iCs/>
              </w:rPr>
              <w:t>По сравнению с 2010 годом объем продаж нефти увеличился  на 5 550 164 тонн, что связано с перенаправлением сырой нефти с переработки на рынок.</w:t>
            </w:r>
          </w:p>
          <w:p w14:paraId="05B76723" w14:textId="77777777" w:rsidR="00EA5CCF" w:rsidRPr="00D520A2" w:rsidRDefault="00EA5CCF" w:rsidP="00384A59">
            <w:pPr>
              <w:spacing w:line="228" w:lineRule="auto"/>
              <w:rPr>
                <w:i/>
                <w:iCs/>
              </w:rPr>
            </w:pPr>
            <w:r w:rsidRPr="00D520A2">
              <w:rPr>
                <w:i/>
                <w:iCs/>
              </w:rPr>
              <w:t>Структура продаж в 2011 году по сравнению с 2010 годом изменилась:</w:t>
            </w:r>
          </w:p>
          <w:p w14:paraId="67FC5ADE" w14:textId="77777777" w:rsidR="00EA5CCF" w:rsidRPr="00D520A2" w:rsidRDefault="00EA5CCF" w:rsidP="00384A59">
            <w:pPr>
              <w:spacing w:line="228" w:lineRule="auto"/>
              <w:rPr>
                <w:i/>
                <w:iCs/>
              </w:rPr>
            </w:pPr>
            <w:r w:rsidRPr="00D520A2">
              <w:rPr>
                <w:i/>
                <w:iCs/>
              </w:rPr>
              <w:t xml:space="preserve">    объем продаж внутри России составил 52</w:t>
            </w:r>
            <w:r w:rsidR="00311F4B">
              <w:rPr>
                <w:i/>
                <w:iCs/>
              </w:rPr>
              <w:t>,</w:t>
            </w:r>
            <w:r w:rsidRPr="00D520A2">
              <w:rPr>
                <w:i/>
                <w:iCs/>
              </w:rPr>
              <w:t>69% в 2011 году против 42,25% 2010 года;</w:t>
            </w:r>
          </w:p>
          <w:p w14:paraId="5736D67B" w14:textId="77777777" w:rsidR="00EA5CCF" w:rsidRPr="00D520A2" w:rsidRDefault="00EA5CCF" w:rsidP="00384A59">
            <w:pPr>
              <w:spacing w:line="228" w:lineRule="auto"/>
              <w:rPr>
                <w:i/>
                <w:iCs/>
              </w:rPr>
            </w:pPr>
            <w:r w:rsidRPr="00D520A2">
              <w:rPr>
                <w:i/>
                <w:iCs/>
              </w:rPr>
              <w:t xml:space="preserve">    экспорт в дальнее зарубежье составил 43</w:t>
            </w:r>
            <w:r w:rsidR="00311F4B">
              <w:rPr>
                <w:i/>
                <w:iCs/>
              </w:rPr>
              <w:t>,</w:t>
            </w:r>
            <w:r w:rsidRPr="00D520A2">
              <w:rPr>
                <w:i/>
                <w:iCs/>
              </w:rPr>
              <w:t>10% в 2011году против 52,32% 2010 года;</w:t>
            </w:r>
          </w:p>
          <w:p w14:paraId="6DCF12BC" w14:textId="77777777" w:rsidR="00EA5CCF" w:rsidRPr="00D520A2" w:rsidRDefault="00EA5CCF" w:rsidP="00384A59">
            <w:pPr>
              <w:spacing w:line="228" w:lineRule="auto"/>
              <w:rPr>
                <w:i/>
              </w:rPr>
            </w:pPr>
            <w:r w:rsidRPr="00D520A2">
              <w:rPr>
                <w:i/>
                <w:iCs/>
              </w:rPr>
              <w:t xml:space="preserve">    экспорт в ближнее зарубежье (Беларусь и Республика Казахстан) составил 4</w:t>
            </w:r>
            <w:r w:rsidR="00311F4B">
              <w:rPr>
                <w:i/>
                <w:iCs/>
              </w:rPr>
              <w:t>,</w:t>
            </w:r>
            <w:r w:rsidRPr="00D520A2">
              <w:rPr>
                <w:i/>
                <w:iCs/>
              </w:rPr>
              <w:t>21% в 2011 году против 5</w:t>
            </w:r>
            <w:r w:rsidR="00311F4B">
              <w:rPr>
                <w:i/>
                <w:iCs/>
              </w:rPr>
              <w:t>,</w:t>
            </w:r>
            <w:r w:rsidRPr="00D520A2">
              <w:rPr>
                <w:i/>
                <w:iCs/>
              </w:rPr>
              <w:t>43% 2010 года.</w:t>
            </w:r>
            <w:r w:rsidRPr="00D520A2">
              <w:rPr>
                <w:i/>
              </w:rPr>
              <w:t xml:space="preserve"> </w:t>
            </w:r>
          </w:p>
        </w:tc>
      </w:tr>
    </w:tbl>
    <w:p w14:paraId="18010657" w14:textId="77777777" w:rsidR="001C1890" w:rsidRPr="00D520A2" w:rsidRDefault="001C1890" w:rsidP="00D520A2">
      <w:pPr>
        <w:spacing w:line="276" w:lineRule="auto"/>
        <w:ind w:firstLine="540"/>
        <w:rPr>
          <w:b/>
          <w:highlight w:val="red"/>
        </w:rPr>
      </w:pPr>
    </w:p>
    <w:p w14:paraId="7A5CFD23" w14:textId="77777777" w:rsidR="001C1890" w:rsidRPr="00D520A2" w:rsidRDefault="001C1890" w:rsidP="00D520A2">
      <w:pPr>
        <w:spacing w:line="276" w:lineRule="auto"/>
        <w:ind w:firstLine="540"/>
        <w:rPr>
          <w:b/>
          <w:highlight w:val="red"/>
        </w:rPr>
      </w:pPr>
    </w:p>
    <w:p w14:paraId="5C681722" w14:textId="77777777" w:rsidR="00EA5CCF" w:rsidRPr="00384A59" w:rsidRDefault="00EA5CCF" w:rsidP="00D520A2">
      <w:pPr>
        <w:spacing w:line="276" w:lineRule="auto"/>
        <w:ind w:firstLine="540"/>
        <w:rPr>
          <w:b/>
          <w:i/>
        </w:rPr>
      </w:pPr>
    </w:p>
    <w:p w14:paraId="204C5117" w14:textId="77777777" w:rsidR="00127CCE" w:rsidRPr="00D520A2" w:rsidRDefault="00127CCE" w:rsidP="00D520A2">
      <w:pPr>
        <w:spacing w:line="276" w:lineRule="auto"/>
        <w:ind w:firstLine="540"/>
        <w:rPr>
          <w:b/>
          <w:i/>
        </w:rPr>
      </w:pPr>
      <w:r w:rsidRPr="00D520A2">
        <w:rPr>
          <w:b/>
          <w:i/>
        </w:rPr>
        <w:t xml:space="preserve">Объём продаж нефтепродуктов </w:t>
      </w:r>
    </w:p>
    <w:p w14:paraId="2ACF9BC0" w14:textId="77777777" w:rsidR="00127CCE" w:rsidRPr="00D520A2" w:rsidRDefault="00127CCE" w:rsidP="00D520A2">
      <w:pPr>
        <w:spacing w:line="276" w:lineRule="auto"/>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8"/>
        <w:gridCol w:w="3187"/>
        <w:gridCol w:w="1884"/>
        <w:gridCol w:w="1656"/>
      </w:tblGrid>
      <w:tr w:rsidR="00C91FED" w:rsidRPr="00D520A2" w14:paraId="78AA6A0F" w14:textId="77777777" w:rsidTr="00D520A2">
        <w:trPr>
          <w:trHeight w:val="510"/>
          <w:jc w:val="center"/>
        </w:trPr>
        <w:tc>
          <w:tcPr>
            <w:tcW w:w="3174" w:type="dxa"/>
            <w:shd w:val="clear" w:color="auto" w:fill="auto"/>
            <w:vAlign w:val="center"/>
          </w:tcPr>
          <w:p w14:paraId="7996D7A8" w14:textId="77777777" w:rsidR="00C91FED" w:rsidRPr="00D520A2" w:rsidRDefault="00C91FED" w:rsidP="00D520A2">
            <w:pPr>
              <w:tabs>
                <w:tab w:val="left" w:pos="1095"/>
              </w:tabs>
              <w:spacing w:line="276" w:lineRule="auto"/>
              <w:ind w:left="-27"/>
              <w:jc w:val="center"/>
              <w:rPr>
                <w:b/>
              </w:rPr>
            </w:pPr>
            <w:r w:rsidRPr="00D520A2">
              <w:rPr>
                <w:b/>
              </w:rPr>
              <w:t>Рынок</w:t>
            </w:r>
          </w:p>
        </w:tc>
        <w:tc>
          <w:tcPr>
            <w:tcW w:w="3363" w:type="dxa"/>
            <w:shd w:val="clear" w:color="auto" w:fill="auto"/>
            <w:vAlign w:val="center"/>
          </w:tcPr>
          <w:p w14:paraId="2ADC501A" w14:textId="77777777" w:rsidR="00C91FED" w:rsidRPr="00D520A2" w:rsidRDefault="00C91FED" w:rsidP="00D520A2">
            <w:pPr>
              <w:tabs>
                <w:tab w:val="left" w:pos="1095"/>
              </w:tabs>
              <w:spacing w:line="276" w:lineRule="auto"/>
              <w:jc w:val="center"/>
              <w:rPr>
                <w:b/>
              </w:rPr>
            </w:pPr>
            <w:r w:rsidRPr="00D520A2">
              <w:rPr>
                <w:b/>
              </w:rPr>
              <w:t>Регион</w:t>
            </w:r>
          </w:p>
        </w:tc>
        <w:tc>
          <w:tcPr>
            <w:tcW w:w="1982" w:type="dxa"/>
            <w:shd w:val="clear" w:color="auto" w:fill="auto"/>
            <w:vAlign w:val="center"/>
          </w:tcPr>
          <w:p w14:paraId="60F9C9E3" w14:textId="77777777" w:rsidR="00C91FED" w:rsidRPr="00D520A2" w:rsidRDefault="00C91FED" w:rsidP="00D520A2">
            <w:pPr>
              <w:tabs>
                <w:tab w:val="left" w:pos="1095"/>
              </w:tabs>
              <w:spacing w:line="276" w:lineRule="auto"/>
              <w:jc w:val="center"/>
              <w:rPr>
                <w:b/>
              </w:rPr>
            </w:pPr>
            <w:r w:rsidRPr="00D520A2">
              <w:rPr>
                <w:b/>
              </w:rPr>
              <w:t>Объём продаж (</w:t>
            </w:r>
            <w:proofErr w:type="spellStart"/>
            <w:r w:rsidRPr="00D520A2">
              <w:rPr>
                <w:b/>
              </w:rPr>
              <w:t>тн</w:t>
            </w:r>
            <w:proofErr w:type="spellEnd"/>
            <w:r w:rsidRPr="00D520A2">
              <w:rPr>
                <w:b/>
              </w:rPr>
              <w:t>)</w:t>
            </w:r>
          </w:p>
        </w:tc>
        <w:tc>
          <w:tcPr>
            <w:tcW w:w="1741" w:type="dxa"/>
            <w:shd w:val="clear" w:color="auto" w:fill="auto"/>
            <w:vAlign w:val="center"/>
          </w:tcPr>
          <w:p w14:paraId="69C2FE80" w14:textId="77777777" w:rsidR="00C91FED" w:rsidRPr="00D520A2" w:rsidRDefault="00C91FED" w:rsidP="00D520A2">
            <w:pPr>
              <w:tabs>
                <w:tab w:val="left" w:pos="1095"/>
              </w:tabs>
              <w:spacing w:line="276" w:lineRule="auto"/>
              <w:jc w:val="center"/>
              <w:rPr>
                <w:b/>
              </w:rPr>
            </w:pPr>
            <w:r w:rsidRPr="00D520A2">
              <w:rPr>
                <w:b/>
              </w:rPr>
              <w:t>Доля в общем объеме (%)</w:t>
            </w:r>
          </w:p>
        </w:tc>
      </w:tr>
      <w:tr w:rsidR="00C91FED" w:rsidRPr="00D520A2" w14:paraId="1E7D12EF" w14:textId="77777777" w:rsidTr="00D520A2">
        <w:trPr>
          <w:trHeight w:val="570"/>
          <w:jc w:val="center"/>
        </w:trPr>
        <w:tc>
          <w:tcPr>
            <w:tcW w:w="3174" w:type="dxa"/>
            <w:shd w:val="clear" w:color="auto" w:fill="auto"/>
            <w:vAlign w:val="center"/>
          </w:tcPr>
          <w:p w14:paraId="3CB3C16D" w14:textId="77777777" w:rsidR="00C91FED" w:rsidRPr="00D520A2" w:rsidRDefault="00C91FED" w:rsidP="00D520A2">
            <w:pPr>
              <w:tabs>
                <w:tab w:val="left" w:pos="1095"/>
              </w:tabs>
              <w:spacing w:line="276" w:lineRule="auto"/>
              <w:ind w:left="-27"/>
              <w:jc w:val="center"/>
            </w:pPr>
            <w:r w:rsidRPr="00D520A2">
              <w:rPr>
                <w:bCs/>
              </w:rPr>
              <w:t>ВНУТРЕННИЙ РЫНОК</w:t>
            </w:r>
          </w:p>
        </w:tc>
        <w:tc>
          <w:tcPr>
            <w:tcW w:w="3363" w:type="dxa"/>
            <w:shd w:val="clear" w:color="auto" w:fill="auto"/>
            <w:vAlign w:val="bottom"/>
          </w:tcPr>
          <w:p w14:paraId="571055BA" w14:textId="77777777" w:rsidR="00C91FED" w:rsidRPr="00D520A2" w:rsidRDefault="00C91FED" w:rsidP="00D520A2">
            <w:pPr>
              <w:spacing w:line="276" w:lineRule="auto"/>
              <w:jc w:val="center"/>
              <w:rPr>
                <w:i/>
                <w:iCs/>
              </w:rPr>
            </w:pPr>
            <w:r w:rsidRPr="00D520A2">
              <w:rPr>
                <w:i/>
                <w:iCs/>
              </w:rPr>
              <w:t>Центральная часть России, Краснодарский край, Архангельская, Ленинградская, Воронежская, Челябинская, Оренбургская области, ЯНАО, ХМАО</w:t>
            </w:r>
          </w:p>
        </w:tc>
        <w:tc>
          <w:tcPr>
            <w:tcW w:w="1982" w:type="dxa"/>
            <w:shd w:val="clear" w:color="auto" w:fill="auto"/>
            <w:vAlign w:val="center"/>
          </w:tcPr>
          <w:p w14:paraId="28B5A653" w14:textId="77777777" w:rsidR="00C91FED" w:rsidRPr="00D520A2" w:rsidRDefault="00C91FED" w:rsidP="00D520A2">
            <w:pPr>
              <w:spacing w:line="276" w:lineRule="auto"/>
              <w:jc w:val="center"/>
            </w:pPr>
            <w:r w:rsidRPr="00D520A2">
              <w:t>945 892</w:t>
            </w:r>
          </w:p>
        </w:tc>
        <w:tc>
          <w:tcPr>
            <w:tcW w:w="1741" w:type="dxa"/>
            <w:shd w:val="clear" w:color="auto" w:fill="auto"/>
            <w:vAlign w:val="center"/>
          </w:tcPr>
          <w:p w14:paraId="5BBA8B41" w14:textId="77777777" w:rsidR="00C91FED" w:rsidRPr="00D520A2" w:rsidRDefault="00C91FED" w:rsidP="00D520A2">
            <w:pPr>
              <w:spacing w:line="276" w:lineRule="auto"/>
              <w:jc w:val="center"/>
            </w:pPr>
            <w:r w:rsidRPr="00D520A2">
              <w:t>37</w:t>
            </w:r>
            <w:r w:rsidR="00311F4B">
              <w:t>,</w:t>
            </w:r>
            <w:r w:rsidRPr="00D520A2">
              <w:t>09%</w:t>
            </w:r>
          </w:p>
        </w:tc>
      </w:tr>
      <w:tr w:rsidR="00C91FED" w:rsidRPr="00D520A2" w14:paraId="5FB8A5CA" w14:textId="77777777" w:rsidTr="00D520A2">
        <w:trPr>
          <w:trHeight w:val="420"/>
          <w:jc w:val="center"/>
        </w:trPr>
        <w:tc>
          <w:tcPr>
            <w:tcW w:w="3174" w:type="dxa"/>
            <w:shd w:val="clear" w:color="auto" w:fill="auto"/>
            <w:vAlign w:val="center"/>
          </w:tcPr>
          <w:p w14:paraId="3F4C17E4" w14:textId="77777777" w:rsidR="00C91FED" w:rsidRPr="00D520A2" w:rsidRDefault="00C91FED" w:rsidP="00D520A2">
            <w:pPr>
              <w:tabs>
                <w:tab w:val="left" w:pos="1095"/>
              </w:tabs>
              <w:spacing w:line="276" w:lineRule="auto"/>
              <w:ind w:left="-27"/>
              <w:jc w:val="center"/>
              <w:rPr>
                <w:bCs/>
              </w:rPr>
            </w:pPr>
            <w:r w:rsidRPr="00D520A2">
              <w:rPr>
                <w:bCs/>
              </w:rPr>
              <w:t>БЛИЖНЕЕ ЗАРУБЕЖЬЕ</w:t>
            </w:r>
          </w:p>
        </w:tc>
        <w:tc>
          <w:tcPr>
            <w:tcW w:w="3363" w:type="dxa"/>
            <w:shd w:val="clear" w:color="auto" w:fill="auto"/>
            <w:vAlign w:val="bottom"/>
          </w:tcPr>
          <w:p w14:paraId="653D6117" w14:textId="77777777" w:rsidR="00C91FED" w:rsidRPr="00D520A2" w:rsidRDefault="00C91FED" w:rsidP="00D520A2">
            <w:pPr>
              <w:spacing w:line="276" w:lineRule="auto"/>
              <w:jc w:val="center"/>
              <w:rPr>
                <w:i/>
                <w:iCs/>
              </w:rPr>
            </w:pPr>
            <w:r w:rsidRPr="00D520A2">
              <w:rPr>
                <w:i/>
                <w:iCs/>
              </w:rPr>
              <w:t>Казахстан, Киргизия, Таджикистан</w:t>
            </w:r>
          </w:p>
        </w:tc>
        <w:tc>
          <w:tcPr>
            <w:tcW w:w="1982" w:type="dxa"/>
            <w:shd w:val="clear" w:color="auto" w:fill="auto"/>
            <w:vAlign w:val="center"/>
          </w:tcPr>
          <w:p w14:paraId="7EC29255" w14:textId="77777777" w:rsidR="00C91FED" w:rsidRPr="00D520A2" w:rsidRDefault="00C91FED" w:rsidP="00983AC0">
            <w:pPr>
              <w:spacing w:line="276" w:lineRule="auto"/>
              <w:jc w:val="center"/>
            </w:pPr>
            <w:r w:rsidRPr="00D520A2">
              <w:t>2</w:t>
            </w:r>
            <w:r w:rsidR="00983AC0">
              <w:t>96</w:t>
            </w:r>
            <w:r w:rsidRPr="00D520A2">
              <w:t xml:space="preserve"> </w:t>
            </w:r>
            <w:r w:rsidR="00983AC0">
              <w:t>078</w:t>
            </w:r>
          </w:p>
        </w:tc>
        <w:tc>
          <w:tcPr>
            <w:tcW w:w="1741" w:type="dxa"/>
            <w:shd w:val="clear" w:color="auto" w:fill="auto"/>
            <w:vAlign w:val="center"/>
          </w:tcPr>
          <w:p w14:paraId="0974C510" w14:textId="77777777" w:rsidR="00C91FED" w:rsidRPr="00D520A2" w:rsidRDefault="00983AC0" w:rsidP="00983AC0">
            <w:pPr>
              <w:spacing w:line="276" w:lineRule="auto"/>
              <w:jc w:val="center"/>
            </w:pPr>
            <w:r>
              <w:t>11</w:t>
            </w:r>
            <w:r w:rsidR="00311F4B">
              <w:t>,</w:t>
            </w:r>
            <w:r>
              <w:t>61</w:t>
            </w:r>
            <w:r w:rsidR="00C91FED" w:rsidRPr="00D520A2">
              <w:t>%</w:t>
            </w:r>
          </w:p>
        </w:tc>
      </w:tr>
      <w:tr w:rsidR="00C91FED" w:rsidRPr="00D520A2" w14:paraId="28B44521" w14:textId="77777777" w:rsidTr="00D520A2">
        <w:trPr>
          <w:trHeight w:val="420"/>
          <w:jc w:val="center"/>
        </w:trPr>
        <w:tc>
          <w:tcPr>
            <w:tcW w:w="3174" w:type="dxa"/>
            <w:shd w:val="clear" w:color="auto" w:fill="auto"/>
            <w:vAlign w:val="center"/>
          </w:tcPr>
          <w:p w14:paraId="49BD3250" w14:textId="77777777" w:rsidR="00C91FED" w:rsidRPr="00D520A2" w:rsidRDefault="00C91FED" w:rsidP="00D520A2">
            <w:pPr>
              <w:tabs>
                <w:tab w:val="left" w:pos="1095"/>
              </w:tabs>
              <w:spacing w:line="276" w:lineRule="auto"/>
              <w:ind w:left="-27"/>
              <w:jc w:val="center"/>
              <w:rPr>
                <w:bCs/>
              </w:rPr>
            </w:pPr>
            <w:r w:rsidRPr="00D520A2">
              <w:rPr>
                <w:bCs/>
              </w:rPr>
              <w:t>ДАЛЬНЕЕ ЗАРУБЕЖЬЕ</w:t>
            </w:r>
          </w:p>
        </w:tc>
        <w:tc>
          <w:tcPr>
            <w:tcW w:w="3363" w:type="dxa"/>
            <w:shd w:val="clear" w:color="auto" w:fill="auto"/>
            <w:vAlign w:val="center"/>
          </w:tcPr>
          <w:p w14:paraId="7A401188" w14:textId="77777777" w:rsidR="00C91FED" w:rsidRPr="00D520A2" w:rsidRDefault="00C91FED" w:rsidP="00D520A2">
            <w:pPr>
              <w:tabs>
                <w:tab w:val="left" w:pos="1095"/>
              </w:tabs>
              <w:spacing w:line="276" w:lineRule="auto"/>
              <w:jc w:val="center"/>
              <w:rPr>
                <w:i/>
              </w:rPr>
            </w:pPr>
            <w:r w:rsidRPr="00D520A2">
              <w:rPr>
                <w:i/>
              </w:rPr>
              <w:t>Европа</w:t>
            </w:r>
          </w:p>
        </w:tc>
        <w:tc>
          <w:tcPr>
            <w:tcW w:w="1982" w:type="dxa"/>
            <w:shd w:val="clear" w:color="auto" w:fill="auto"/>
            <w:vAlign w:val="center"/>
          </w:tcPr>
          <w:p w14:paraId="06ED92E2" w14:textId="77777777" w:rsidR="00C91FED" w:rsidRPr="00D520A2" w:rsidRDefault="00C91FED" w:rsidP="00F05657">
            <w:pPr>
              <w:spacing w:line="276" w:lineRule="auto"/>
              <w:jc w:val="center"/>
            </w:pPr>
            <w:r w:rsidRPr="00D520A2">
              <w:t>1 3</w:t>
            </w:r>
            <w:r w:rsidR="00983AC0">
              <w:t>08</w:t>
            </w:r>
            <w:r w:rsidRPr="00D520A2">
              <w:t xml:space="preserve"> </w:t>
            </w:r>
            <w:r w:rsidR="00983AC0">
              <w:t>11</w:t>
            </w:r>
            <w:r w:rsidR="00F05657">
              <w:t>1</w:t>
            </w:r>
          </w:p>
        </w:tc>
        <w:tc>
          <w:tcPr>
            <w:tcW w:w="1741" w:type="dxa"/>
            <w:shd w:val="clear" w:color="auto" w:fill="auto"/>
            <w:vAlign w:val="center"/>
          </w:tcPr>
          <w:p w14:paraId="6328A0F8" w14:textId="77777777" w:rsidR="00C91FED" w:rsidRPr="00D520A2" w:rsidRDefault="00C91FED" w:rsidP="00357B9E">
            <w:pPr>
              <w:spacing w:line="276" w:lineRule="auto"/>
              <w:jc w:val="center"/>
            </w:pPr>
            <w:r w:rsidRPr="00D520A2">
              <w:t>5</w:t>
            </w:r>
            <w:r w:rsidR="00983AC0">
              <w:t>1</w:t>
            </w:r>
            <w:r w:rsidR="00357B9E">
              <w:t>,</w:t>
            </w:r>
            <w:r w:rsidR="00F05657">
              <w:t>30</w:t>
            </w:r>
            <w:r w:rsidRPr="00D520A2">
              <w:t>%</w:t>
            </w:r>
          </w:p>
        </w:tc>
      </w:tr>
      <w:tr w:rsidR="00C91FED" w:rsidRPr="00D520A2" w14:paraId="2B8F7E49" w14:textId="77777777" w:rsidTr="00D520A2">
        <w:trPr>
          <w:trHeight w:val="420"/>
          <w:jc w:val="center"/>
        </w:trPr>
        <w:tc>
          <w:tcPr>
            <w:tcW w:w="6537" w:type="dxa"/>
            <w:gridSpan w:val="2"/>
            <w:shd w:val="clear" w:color="auto" w:fill="auto"/>
            <w:vAlign w:val="center"/>
          </w:tcPr>
          <w:p w14:paraId="26CCC035" w14:textId="77777777" w:rsidR="00C91FED" w:rsidRPr="00D520A2" w:rsidRDefault="00C91FED" w:rsidP="00D520A2">
            <w:pPr>
              <w:tabs>
                <w:tab w:val="left" w:pos="1095"/>
              </w:tabs>
              <w:spacing w:line="276" w:lineRule="auto"/>
              <w:jc w:val="center"/>
              <w:rPr>
                <w:b/>
              </w:rPr>
            </w:pPr>
            <w:r w:rsidRPr="00D520A2">
              <w:rPr>
                <w:b/>
              </w:rPr>
              <w:t>ВСЕГО реализовано нефтепродуктов в 2011 году</w:t>
            </w:r>
          </w:p>
        </w:tc>
        <w:tc>
          <w:tcPr>
            <w:tcW w:w="1982" w:type="dxa"/>
            <w:shd w:val="clear" w:color="auto" w:fill="auto"/>
            <w:vAlign w:val="center"/>
          </w:tcPr>
          <w:p w14:paraId="17F67418" w14:textId="77777777" w:rsidR="00C91FED" w:rsidRPr="00D520A2" w:rsidRDefault="00C91FED" w:rsidP="00D520A2">
            <w:pPr>
              <w:tabs>
                <w:tab w:val="left" w:pos="1095"/>
              </w:tabs>
              <w:spacing w:line="276" w:lineRule="auto"/>
              <w:jc w:val="center"/>
              <w:rPr>
                <w:b/>
              </w:rPr>
            </w:pPr>
            <w:r w:rsidRPr="00D520A2">
              <w:rPr>
                <w:b/>
              </w:rPr>
              <w:t>2 550 081</w:t>
            </w:r>
          </w:p>
        </w:tc>
        <w:tc>
          <w:tcPr>
            <w:tcW w:w="1741" w:type="dxa"/>
            <w:shd w:val="clear" w:color="auto" w:fill="auto"/>
            <w:vAlign w:val="center"/>
          </w:tcPr>
          <w:p w14:paraId="64D07117" w14:textId="77777777" w:rsidR="00C91FED" w:rsidRPr="00D520A2" w:rsidRDefault="00C91FED" w:rsidP="00D520A2">
            <w:pPr>
              <w:spacing w:line="276" w:lineRule="auto"/>
              <w:jc w:val="center"/>
              <w:rPr>
                <w:b/>
              </w:rPr>
            </w:pPr>
            <w:r w:rsidRPr="00D520A2">
              <w:rPr>
                <w:b/>
              </w:rPr>
              <w:t>100%</w:t>
            </w:r>
          </w:p>
        </w:tc>
      </w:tr>
    </w:tbl>
    <w:p w14:paraId="3AEC84D2" w14:textId="77777777" w:rsidR="00C91FED" w:rsidRPr="00D520A2" w:rsidRDefault="00C91FED" w:rsidP="00D520A2">
      <w:pPr>
        <w:spacing w:line="276" w:lineRule="auto"/>
      </w:pPr>
    </w:p>
    <w:p w14:paraId="1EB03F03" w14:textId="77777777" w:rsidR="00C91FED" w:rsidRPr="00D520A2" w:rsidRDefault="00C91FED" w:rsidP="00D520A2">
      <w:pPr>
        <w:spacing w:line="276" w:lineRule="auto"/>
      </w:pPr>
    </w:p>
    <w:tbl>
      <w:tblPr>
        <w:tblW w:w="10060" w:type="dxa"/>
        <w:tblLayout w:type="fixed"/>
        <w:tblLook w:val="01E0" w:firstRow="1" w:lastRow="1" w:firstColumn="1" w:lastColumn="1" w:noHBand="0" w:noVBand="0"/>
      </w:tblPr>
      <w:tblGrid>
        <w:gridCol w:w="5234"/>
        <w:gridCol w:w="4826"/>
      </w:tblGrid>
      <w:tr w:rsidR="00C91FED" w:rsidRPr="00D520A2" w14:paraId="42B8F16B" w14:textId="77777777" w:rsidTr="00C91FED">
        <w:trPr>
          <w:trHeight w:val="4675"/>
        </w:trPr>
        <w:tc>
          <w:tcPr>
            <w:tcW w:w="5234" w:type="dxa"/>
          </w:tcPr>
          <w:p w14:paraId="6A6E1DF2" w14:textId="77777777" w:rsidR="00C91FED" w:rsidRPr="00D520A2" w:rsidRDefault="00357B9E" w:rsidP="00D520A2">
            <w:pPr>
              <w:spacing w:line="276" w:lineRule="auto"/>
              <w:rPr>
                <w:i/>
              </w:rPr>
            </w:pPr>
            <w:r w:rsidRPr="00D520A2">
              <w:object w:dxaOrig="4776" w:dyaOrig="4097" w14:anchorId="73C6AF0E">
                <v:shape id="_x0000_i1026" type="#_x0000_t75" style="width:238.5pt;height:205pt" o:ole="">
                  <v:imagedata r:id="rId12" o:title=""/>
                </v:shape>
                <o:OLEObject Type="Embed" ProgID="MSGraph.Chart.8" ShapeID="_x0000_i1026" DrawAspect="Content" ObjectID="_1764509506" r:id="rId13">
                  <o:FieldCodes>\s</o:FieldCodes>
                </o:OLEObject>
              </w:object>
            </w:r>
          </w:p>
        </w:tc>
        <w:tc>
          <w:tcPr>
            <w:tcW w:w="4826" w:type="dxa"/>
          </w:tcPr>
          <w:p w14:paraId="1D7FAE2C" w14:textId="77777777" w:rsidR="00C91FED" w:rsidRPr="00D520A2" w:rsidRDefault="00C91FED" w:rsidP="00D520A2">
            <w:pPr>
              <w:spacing w:line="276" w:lineRule="auto"/>
              <w:rPr>
                <w:i/>
              </w:rPr>
            </w:pPr>
            <w:r w:rsidRPr="00D520A2">
              <w:rPr>
                <w:i/>
              </w:rPr>
              <w:t>В связи с продажей перерабатывающих и сбытовых активов в 1 полугодии 2011 года,  объем производства нефтепродуктов по сравнению с 2010 годом существенно снизился (на 3 09</w:t>
            </w:r>
            <w:r w:rsidR="00334974" w:rsidRPr="00D520A2">
              <w:rPr>
                <w:i/>
              </w:rPr>
              <w:t>1</w:t>
            </w:r>
            <w:r w:rsidRPr="00D520A2">
              <w:rPr>
                <w:i/>
              </w:rPr>
              <w:t xml:space="preserve"> </w:t>
            </w:r>
            <w:proofErr w:type="spellStart"/>
            <w:r w:rsidR="00334974" w:rsidRPr="00D520A2">
              <w:rPr>
                <w:i/>
              </w:rPr>
              <w:t>тыс.</w:t>
            </w:r>
            <w:r w:rsidRPr="00D520A2">
              <w:rPr>
                <w:i/>
              </w:rPr>
              <w:t>тн</w:t>
            </w:r>
            <w:proofErr w:type="spellEnd"/>
            <w:r w:rsidRPr="00D520A2">
              <w:rPr>
                <w:i/>
              </w:rPr>
              <w:t>).</w:t>
            </w:r>
            <w:r w:rsidRPr="00D520A2">
              <w:rPr>
                <w:i/>
              </w:rPr>
              <w:cr/>
              <w:t>Продажа нефтепродуктов осуществлялась по трем направлениям: нефтепродукты реализовывались на внутреннем рынке и экспортировались в ближнее  и дальнее зарубежье.</w:t>
            </w:r>
          </w:p>
          <w:p w14:paraId="46499EFB" w14:textId="77777777" w:rsidR="00C91FED" w:rsidRPr="00D520A2" w:rsidRDefault="00C91FED" w:rsidP="00D520A2">
            <w:pPr>
              <w:spacing w:line="276" w:lineRule="auto"/>
              <w:rPr>
                <w:i/>
              </w:rPr>
            </w:pPr>
            <w:r w:rsidRPr="00D520A2">
              <w:rPr>
                <w:i/>
              </w:rPr>
              <w:t>Структура продаж нефтепродуктов в 2011</w:t>
            </w:r>
            <w:r w:rsidR="00334974" w:rsidRPr="00D520A2">
              <w:rPr>
                <w:i/>
              </w:rPr>
              <w:t xml:space="preserve"> </w:t>
            </w:r>
            <w:r w:rsidRPr="00D520A2">
              <w:rPr>
                <w:i/>
              </w:rPr>
              <w:t>году по сравнению с 2010 годом  практически не изменилась</w:t>
            </w:r>
            <w:r w:rsidR="00334974" w:rsidRPr="00D520A2">
              <w:rPr>
                <w:i/>
              </w:rPr>
              <w:t>.</w:t>
            </w:r>
          </w:p>
          <w:p w14:paraId="1164EA96" w14:textId="77777777" w:rsidR="00C91FED" w:rsidRPr="00D520A2" w:rsidRDefault="00C91FED" w:rsidP="00D520A2">
            <w:pPr>
              <w:spacing w:line="276" w:lineRule="auto"/>
              <w:rPr>
                <w:i/>
              </w:rPr>
            </w:pPr>
            <w:r w:rsidRPr="00D520A2">
              <w:rPr>
                <w:i/>
              </w:rPr>
              <w:t>Большая часть произведенных нефтепродуктов (5</w:t>
            </w:r>
            <w:r w:rsidR="00983AC0">
              <w:rPr>
                <w:i/>
              </w:rPr>
              <w:t>1</w:t>
            </w:r>
            <w:r w:rsidRPr="00D520A2">
              <w:rPr>
                <w:i/>
              </w:rPr>
              <w:t>.</w:t>
            </w:r>
            <w:r w:rsidR="00F05657">
              <w:rPr>
                <w:i/>
              </w:rPr>
              <w:t>30</w:t>
            </w:r>
            <w:r w:rsidRPr="00D520A2">
              <w:rPr>
                <w:i/>
              </w:rPr>
              <w:t>%) реализовано в дальнее зарубежье.</w:t>
            </w:r>
          </w:p>
          <w:p w14:paraId="67884971" w14:textId="77777777" w:rsidR="00C91FED" w:rsidRPr="00D520A2" w:rsidRDefault="00C91FED" w:rsidP="00D520A2">
            <w:pPr>
              <w:spacing w:line="276" w:lineRule="auto"/>
              <w:rPr>
                <w:i/>
              </w:rPr>
            </w:pPr>
            <w:r w:rsidRPr="00D520A2">
              <w:rPr>
                <w:i/>
              </w:rPr>
              <w:t>Продажа нефтепродуктов внутри страны в общем объеме продаж нефтепродуктов составила 37</w:t>
            </w:r>
            <w:r w:rsidR="00311F4B">
              <w:rPr>
                <w:i/>
              </w:rPr>
              <w:t>,</w:t>
            </w:r>
            <w:r w:rsidRPr="00D520A2">
              <w:rPr>
                <w:i/>
              </w:rPr>
              <w:t>09%</w:t>
            </w:r>
          </w:p>
          <w:p w14:paraId="727662CB" w14:textId="77777777" w:rsidR="00C91FED" w:rsidRPr="00D520A2" w:rsidRDefault="00C91FED" w:rsidP="00983AC0">
            <w:pPr>
              <w:spacing w:line="276" w:lineRule="auto"/>
              <w:rPr>
                <w:i/>
              </w:rPr>
            </w:pPr>
            <w:r w:rsidRPr="00D520A2">
              <w:rPr>
                <w:i/>
              </w:rPr>
              <w:t xml:space="preserve">В ближнее зарубежье продано </w:t>
            </w:r>
            <w:r w:rsidR="00983AC0">
              <w:rPr>
                <w:i/>
              </w:rPr>
              <w:t>11</w:t>
            </w:r>
            <w:r w:rsidR="00311F4B">
              <w:rPr>
                <w:i/>
              </w:rPr>
              <w:t>,</w:t>
            </w:r>
            <w:r w:rsidR="00983AC0">
              <w:rPr>
                <w:i/>
              </w:rPr>
              <w:t>6</w:t>
            </w:r>
            <w:r w:rsidRPr="00D520A2">
              <w:rPr>
                <w:i/>
              </w:rPr>
              <w:t>1%</w:t>
            </w:r>
            <w:r w:rsidR="00983AC0">
              <w:rPr>
                <w:i/>
              </w:rPr>
              <w:t xml:space="preserve"> </w:t>
            </w:r>
            <w:r w:rsidRPr="00D520A2">
              <w:rPr>
                <w:i/>
              </w:rPr>
              <w:t xml:space="preserve">от общего </w:t>
            </w:r>
            <w:r w:rsidR="00334974" w:rsidRPr="00D520A2">
              <w:rPr>
                <w:i/>
              </w:rPr>
              <w:t>объем</w:t>
            </w:r>
            <w:r w:rsidRPr="00D520A2">
              <w:rPr>
                <w:i/>
              </w:rPr>
              <w:t>а реализованных нефтепродуктов.</w:t>
            </w:r>
          </w:p>
        </w:tc>
      </w:tr>
    </w:tbl>
    <w:p w14:paraId="4C127076" w14:textId="77777777" w:rsidR="008C585E" w:rsidRDefault="008C585E" w:rsidP="00D520A2">
      <w:pPr>
        <w:pStyle w:val="5"/>
        <w:numPr>
          <w:ilvl w:val="0"/>
          <w:numId w:val="0"/>
        </w:numPr>
        <w:spacing w:before="0" w:after="0" w:line="276" w:lineRule="auto"/>
        <w:rPr>
          <w:rFonts w:ascii="Times New Roman" w:hAnsi="Times New Roman"/>
          <w:b/>
          <w:sz w:val="24"/>
          <w:szCs w:val="24"/>
        </w:rPr>
      </w:pPr>
    </w:p>
    <w:p w14:paraId="7A71297E" w14:textId="77777777" w:rsidR="008C585E" w:rsidRDefault="008C585E" w:rsidP="00D520A2">
      <w:pPr>
        <w:pStyle w:val="5"/>
        <w:numPr>
          <w:ilvl w:val="0"/>
          <w:numId w:val="0"/>
        </w:numPr>
        <w:spacing w:before="0" w:after="0" w:line="276" w:lineRule="auto"/>
        <w:rPr>
          <w:rFonts w:ascii="Times New Roman" w:hAnsi="Times New Roman"/>
          <w:b/>
          <w:sz w:val="24"/>
          <w:szCs w:val="24"/>
        </w:rPr>
      </w:pPr>
    </w:p>
    <w:p w14:paraId="6251C3AD" w14:textId="77777777" w:rsidR="008C585E" w:rsidRDefault="008C585E" w:rsidP="00D520A2">
      <w:pPr>
        <w:pStyle w:val="5"/>
        <w:numPr>
          <w:ilvl w:val="0"/>
          <w:numId w:val="0"/>
        </w:numPr>
        <w:spacing w:before="0" w:after="0" w:line="276" w:lineRule="auto"/>
        <w:rPr>
          <w:rFonts w:ascii="Times New Roman" w:hAnsi="Times New Roman"/>
          <w:b/>
          <w:sz w:val="24"/>
          <w:szCs w:val="24"/>
        </w:rPr>
      </w:pPr>
    </w:p>
    <w:p w14:paraId="75CCBC41" w14:textId="77777777" w:rsidR="008C585E" w:rsidRDefault="008C585E" w:rsidP="00D520A2">
      <w:pPr>
        <w:pStyle w:val="5"/>
        <w:numPr>
          <w:ilvl w:val="0"/>
          <w:numId w:val="0"/>
        </w:numPr>
        <w:spacing w:before="0" w:after="0" w:line="276" w:lineRule="auto"/>
        <w:rPr>
          <w:rFonts w:ascii="Times New Roman" w:hAnsi="Times New Roman"/>
          <w:b/>
          <w:sz w:val="24"/>
          <w:szCs w:val="24"/>
        </w:rPr>
      </w:pPr>
    </w:p>
    <w:p w14:paraId="4A5F05D8" w14:textId="77777777" w:rsidR="00334974" w:rsidRPr="00D520A2" w:rsidRDefault="00334974" w:rsidP="00D520A2">
      <w:pPr>
        <w:pStyle w:val="5"/>
        <w:numPr>
          <w:ilvl w:val="0"/>
          <w:numId w:val="0"/>
        </w:numPr>
        <w:spacing w:before="0" w:after="0" w:line="276" w:lineRule="auto"/>
        <w:rPr>
          <w:rFonts w:ascii="Times New Roman" w:hAnsi="Times New Roman"/>
          <w:b/>
          <w:sz w:val="24"/>
          <w:szCs w:val="24"/>
        </w:rPr>
      </w:pPr>
      <w:r w:rsidRPr="00D520A2">
        <w:rPr>
          <w:rFonts w:ascii="Times New Roman" w:hAnsi="Times New Roman"/>
          <w:b/>
          <w:sz w:val="24"/>
          <w:szCs w:val="24"/>
        </w:rPr>
        <w:t>Структура доходов по видам деятельности</w:t>
      </w:r>
    </w:p>
    <w:p w14:paraId="3A700F9A" w14:textId="77777777" w:rsidR="00334974" w:rsidRPr="00D520A2" w:rsidRDefault="00334974" w:rsidP="00D520A2">
      <w:pPr>
        <w:spacing w:line="276" w:lineRule="auto"/>
        <w:jc w:val="right"/>
        <w:rPr>
          <w:i/>
        </w:rPr>
      </w:pPr>
      <w:r w:rsidRPr="00D520A2">
        <w:rPr>
          <w:i/>
        </w:rPr>
        <w:t>(</w:t>
      </w:r>
      <w:r w:rsidR="00F05657">
        <w:rPr>
          <w:i/>
        </w:rPr>
        <w:t>млн</w:t>
      </w:r>
      <w:r w:rsidRPr="00D520A2">
        <w:rPr>
          <w:i/>
        </w:rPr>
        <w:t>. руб.)</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1936"/>
        <w:gridCol w:w="1744"/>
        <w:gridCol w:w="1840"/>
        <w:gridCol w:w="1724"/>
      </w:tblGrid>
      <w:tr w:rsidR="00334974" w:rsidRPr="00D520A2" w14:paraId="187A7E24" w14:textId="77777777" w:rsidTr="00D520A2">
        <w:trPr>
          <w:trHeight w:val="960"/>
          <w:jc w:val="center"/>
        </w:trPr>
        <w:tc>
          <w:tcPr>
            <w:tcW w:w="2575" w:type="dxa"/>
            <w:shd w:val="clear" w:color="auto" w:fill="auto"/>
            <w:vAlign w:val="center"/>
          </w:tcPr>
          <w:p w14:paraId="78136281" w14:textId="77777777" w:rsidR="00334974" w:rsidRPr="00D520A2" w:rsidRDefault="00334974" w:rsidP="00D520A2">
            <w:pPr>
              <w:spacing w:line="276" w:lineRule="auto"/>
              <w:jc w:val="center"/>
              <w:rPr>
                <w:b/>
              </w:rPr>
            </w:pPr>
            <w:r w:rsidRPr="00D520A2">
              <w:rPr>
                <w:b/>
              </w:rPr>
              <w:t>Вид дохода</w:t>
            </w:r>
          </w:p>
        </w:tc>
        <w:tc>
          <w:tcPr>
            <w:tcW w:w="2000" w:type="dxa"/>
            <w:shd w:val="clear" w:color="auto" w:fill="auto"/>
            <w:vAlign w:val="center"/>
          </w:tcPr>
          <w:p w14:paraId="1AB6EDB8" w14:textId="77777777" w:rsidR="00334974" w:rsidRPr="00D520A2" w:rsidRDefault="00334974" w:rsidP="00D520A2">
            <w:pPr>
              <w:spacing w:line="276" w:lineRule="auto"/>
              <w:jc w:val="center"/>
              <w:rPr>
                <w:b/>
              </w:rPr>
            </w:pPr>
            <w:r w:rsidRPr="00D520A2">
              <w:rPr>
                <w:b/>
              </w:rPr>
              <w:t>Выручка (нетто)</w:t>
            </w:r>
          </w:p>
        </w:tc>
        <w:tc>
          <w:tcPr>
            <w:tcW w:w="1800" w:type="dxa"/>
            <w:shd w:val="clear" w:color="auto" w:fill="auto"/>
            <w:vAlign w:val="center"/>
          </w:tcPr>
          <w:p w14:paraId="76CA733F" w14:textId="77777777" w:rsidR="00334974" w:rsidRPr="00D520A2" w:rsidRDefault="00334974" w:rsidP="00983AC0">
            <w:pPr>
              <w:spacing w:line="276" w:lineRule="auto"/>
              <w:ind w:left="-176" w:right="-138"/>
              <w:jc w:val="center"/>
              <w:rPr>
                <w:b/>
              </w:rPr>
            </w:pPr>
            <w:r w:rsidRPr="00D520A2">
              <w:rPr>
                <w:b/>
              </w:rPr>
              <w:t>Себестоимость</w:t>
            </w:r>
          </w:p>
        </w:tc>
        <w:tc>
          <w:tcPr>
            <w:tcW w:w="1900" w:type="dxa"/>
            <w:shd w:val="clear" w:color="auto" w:fill="auto"/>
            <w:vAlign w:val="center"/>
          </w:tcPr>
          <w:p w14:paraId="4FB43C0F" w14:textId="77777777" w:rsidR="00334974" w:rsidRPr="00D520A2" w:rsidRDefault="00334974" w:rsidP="00D520A2">
            <w:pPr>
              <w:spacing w:line="276" w:lineRule="auto"/>
              <w:jc w:val="center"/>
              <w:rPr>
                <w:b/>
              </w:rPr>
            </w:pPr>
            <w:r w:rsidRPr="00D520A2">
              <w:rPr>
                <w:b/>
              </w:rPr>
              <w:t>Валовая прибыль (убыток)</w:t>
            </w:r>
          </w:p>
        </w:tc>
        <w:tc>
          <w:tcPr>
            <w:tcW w:w="1780" w:type="dxa"/>
            <w:shd w:val="clear" w:color="auto" w:fill="auto"/>
            <w:vAlign w:val="center"/>
          </w:tcPr>
          <w:p w14:paraId="5070F52C" w14:textId="77777777" w:rsidR="00334974" w:rsidRPr="00D520A2" w:rsidRDefault="00334974" w:rsidP="00D520A2">
            <w:pPr>
              <w:spacing w:line="276" w:lineRule="auto"/>
              <w:jc w:val="center"/>
              <w:rPr>
                <w:b/>
              </w:rPr>
            </w:pPr>
            <w:r w:rsidRPr="00D520A2">
              <w:rPr>
                <w:b/>
              </w:rPr>
              <w:t>Доля в общем объеме вал. прибыли</w:t>
            </w:r>
          </w:p>
        </w:tc>
      </w:tr>
      <w:tr w:rsidR="00334974" w:rsidRPr="00D520A2" w14:paraId="71F5C5EA" w14:textId="77777777" w:rsidTr="00D520A2">
        <w:trPr>
          <w:trHeight w:val="531"/>
          <w:jc w:val="center"/>
        </w:trPr>
        <w:tc>
          <w:tcPr>
            <w:tcW w:w="2575" w:type="dxa"/>
            <w:shd w:val="clear" w:color="auto" w:fill="auto"/>
            <w:vAlign w:val="center"/>
          </w:tcPr>
          <w:p w14:paraId="2E45E6CC" w14:textId="77777777" w:rsidR="00334974" w:rsidRPr="00D520A2" w:rsidRDefault="00334974" w:rsidP="00D520A2">
            <w:pPr>
              <w:spacing w:line="276" w:lineRule="auto"/>
              <w:jc w:val="center"/>
            </w:pPr>
            <w:r w:rsidRPr="00D520A2">
              <w:t>Реализация нефти и газового конденсата</w:t>
            </w:r>
          </w:p>
        </w:tc>
        <w:tc>
          <w:tcPr>
            <w:tcW w:w="2000" w:type="dxa"/>
            <w:shd w:val="clear" w:color="auto" w:fill="auto"/>
            <w:vAlign w:val="center"/>
          </w:tcPr>
          <w:p w14:paraId="4AB3F108" w14:textId="77777777" w:rsidR="00334974" w:rsidRPr="00D520A2" w:rsidRDefault="00334974" w:rsidP="00F05657">
            <w:pPr>
              <w:spacing w:line="276" w:lineRule="auto"/>
              <w:jc w:val="center"/>
            </w:pPr>
            <w:r w:rsidRPr="00D520A2">
              <w:t>122 18</w:t>
            </w:r>
            <w:r w:rsidR="00F05657">
              <w:t>7</w:t>
            </w:r>
          </w:p>
        </w:tc>
        <w:tc>
          <w:tcPr>
            <w:tcW w:w="1800" w:type="dxa"/>
            <w:shd w:val="clear" w:color="auto" w:fill="auto"/>
            <w:vAlign w:val="center"/>
          </w:tcPr>
          <w:p w14:paraId="7432A056" w14:textId="77777777" w:rsidR="00334974" w:rsidRPr="00D520A2" w:rsidRDefault="00334974" w:rsidP="00F05657">
            <w:pPr>
              <w:spacing w:line="276" w:lineRule="auto"/>
              <w:jc w:val="center"/>
            </w:pPr>
            <w:r w:rsidRPr="00D520A2">
              <w:t>9</w:t>
            </w:r>
            <w:r w:rsidR="00F05657">
              <w:t>5</w:t>
            </w:r>
            <w:r w:rsidRPr="00D520A2">
              <w:t xml:space="preserve"> </w:t>
            </w:r>
            <w:r w:rsidR="00F05657">
              <w:t>287</w:t>
            </w:r>
          </w:p>
        </w:tc>
        <w:tc>
          <w:tcPr>
            <w:tcW w:w="1900" w:type="dxa"/>
            <w:shd w:val="clear" w:color="auto" w:fill="auto"/>
            <w:vAlign w:val="center"/>
          </w:tcPr>
          <w:p w14:paraId="553DFAAD" w14:textId="77777777" w:rsidR="00334974" w:rsidRPr="00D520A2" w:rsidRDefault="00334974" w:rsidP="00F05657">
            <w:pPr>
              <w:spacing w:line="276" w:lineRule="auto"/>
              <w:jc w:val="center"/>
            </w:pPr>
            <w:r w:rsidRPr="00D520A2">
              <w:t>2</w:t>
            </w:r>
            <w:r w:rsidR="00F05657">
              <w:t>6</w:t>
            </w:r>
            <w:r w:rsidRPr="00D520A2">
              <w:t xml:space="preserve"> </w:t>
            </w:r>
            <w:r w:rsidR="00F05657">
              <w:t>900</w:t>
            </w:r>
          </w:p>
        </w:tc>
        <w:tc>
          <w:tcPr>
            <w:tcW w:w="1780" w:type="dxa"/>
            <w:shd w:val="clear" w:color="auto" w:fill="auto"/>
            <w:vAlign w:val="center"/>
          </w:tcPr>
          <w:p w14:paraId="45C6AD5E" w14:textId="77777777" w:rsidR="00334974" w:rsidRPr="00D520A2" w:rsidRDefault="00F05657" w:rsidP="00F05657">
            <w:pPr>
              <w:spacing w:line="276" w:lineRule="auto"/>
              <w:jc w:val="center"/>
            </w:pPr>
            <w:r>
              <w:t>7</w:t>
            </w:r>
            <w:r w:rsidR="00334974" w:rsidRPr="00D520A2">
              <w:t>5.</w:t>
            </w:r>
            <w:r>
              <w:t>00</w:t>
            </w:r>
            <w:r w:rsidR="00334974" w:rsidRPr="00D520A2">
              <w:t>%</w:t>
            </w:r>
          </w:p>
        </w:tc>
      </w:tr>
      <w:tr w:rsidR="00334974" w:rsidRPr="00D520A2" w14:paraId="5E9F127D" w14:textId="77777777" w:rsidTr="00D520A2">
        <w:trPr>
          <w:trHeight w:val="315"/>
          <w:jc w:val="center"/>
        </w:trPr>
        <w:tc>
          <w:tcPr>
            <w:tcW w:w="2575" w:type="dxa"/>
            <w:shd w:val="clear" w:color="auto" w:fill="auto"/>
            <w:vAlign w:val="center"/>
          </w:tcPr>
          <w:p w14:paraId="7CB688E2" w14:textId="77777777" w:rsidR="00334974" w:rsidRPr="00D520A2" w:rsidRDefault="00334974" w:rsidP="00D520A2">
            <w:pPr>
              <w:spacing w:line="276" w:lineRule="auto"/>
              <w:jc w:val="center"/>
            </w:pPr>
            <w:r w:rsidRPr="00D520A2">
              <w:t>Реализация газа</w:t>
            </w:r>
          </w:p>
        </w:tc>
        <w:tc>
          <w:tcPr>
            <w:tcW w:w="2000" w:type="dxa"/>
            <w:shd w:val="clear" w:color="auto" w:fill="auto"/>
            <w:vAlign w:val="center"/>
          </w:tcPr>
          <w:p w14:paraId="01AE2F15" w14:textId="77777777" w:rsidR="00334974" w:rsidRPr="00D520A2" w:rsidRDefault="00334974" w:rsidP="00F05657">
            <w:pPr>
              <w:spacing w:line="276" w:lineRule="auto"/>
              <w:jc w:val="center"/>
            </w:pPr>
            <w:r w:rsidRPr="00D520A2">
              <w:t>864</w:t>
            </w:r>
          </w:p>
        </w:tc>
        <w:tc>
          <w:tcPr>
            <w:tcW w:w="1800" w:type="dxa"/>
            <w:shd w:val="clear" w:color="auto" w:fill="auto"/>
            <w:vAlign w:val="center"/>
          </w:tcPr>
          <w:p w14:paraId="1250D82D" w14:textId="77777777" w:rsidR="00334974" w:rsidRPr="00D520A2" w:rsidRDefault="00334974" w:rsidP="00F05657">
            <w:pPr>
              <w:spacing w:line="276" w:lineRule="auto"/>
              <w:jc w:val="center"/>
            </w:pPr>
            <w:r w:rsidRPr="00D520A2">
              <w:t>7</w:t>
            </w:r>
            <w:r w:rsidR="00F05657">
              <w:t>87</w:t>
            </w:r>
          </w:p>
        </w:tc>
        <w:tc>
          <w:tcPr>
            <w:tcW w:w="1900" w:type="dxa"/>
            <w:shd w:val="clear" w:color="auto" w:fill="auto"/>
            <w:vAlign w:val="center"/>
          </w:tcPr>
          <w:p w14:paraId="4281FBE2" w14:textId="77777777" w:rsidR="00334974" w:rsidRPr="00D520A2" w:rsidRDefault="00F05657" w:rsidP="00D520A2">
            <w:pPr>
              <w:spacing w:line="276" w:lineRule="auto"/>
              <w:jc w:val="center"/>
            </w:pPr>
            <w:r>
              <w:t>77</w:t>
            </w:r>
          </w:p>
        </w:tc>
        <w:tc>
          <w:tcPr>
            <w:tcW w:w="1780" w:type="dxa"/>
            <w:shd w:val="clear" w:color="auto" w:fill="auto"/>
            <w:vAlign w:val="center"/>
          </w:tcPr>
          <w:p w14:paraId="0FA8ED2A" w14:textId="77777777" w:rsidR="00334974" w:rsidRPr="00D520A2" w:rsidRDefault="00334974" w:rsidP="00F05657">
            <w:pPr>
              <w:spacing w:line="276" w:lineRule="auto"/>
              <w:jc w:val="center"/>
            </w:pPr>
            <w:r w:rsidRPr="00D520A2">
              <w:t>0.</w:t>
            </w:r>
            <w:r w:rsidR="00F05657">
              <w:t>21</w:t>
            </w:r>
            <w:r w:rsidRPr="00D520A2">
              <w:t>%</w:t>
            </w:r>
          </w:p>
        </w:tc>
      </w:tr>
      <w:tr w:rsidR="00334974" w:rsidRPr="00D520A2" w14:paraId="29A76EAA" w14:textId="77777777" w:rsidTr="00D520A2">
        <w:trPr>
          <w:trHeight w:val="630"/>
          <w:jc w:val="center"/>
        </w:trPr>
        <w:tc>
          <w:tcPr>
            <w:tcW w:w="2575" w:type="dxa"/>
            <w:shd w:val="clear" w:color="auto" w:fill="auto"/>
            <w:vAlign w:val="center"/>
          </w:tcPr>
          <w:p w14:paraId="17952206" w14:textId="77777777" w:rsidR="00334974" w:rsidRPr="00D520A2" w:rsidRDefault="00334974" w:rsidP="00D520A2">
            <w:pPr>
              <w:spacing w:line="276" w:lineRule="auto"/>
              <w:jc w:val="center"/>
            </w:pPr>
            <w:r w:rsidRPr="00D520A2">
              <w:t>Реализация нефтепродуктов</w:t>
            </w:r>
          </w:p>
        </w:tc>
        <w:tc>
          <w:tcPr>
            <w:tcW w:w="2000" w:type="dxa"/>
            <w:shd w:val="clear" w:color="auto" w:fill="auto"/>
            <w:vAlign w:val="center"/>
          </w:tcPr>
          <w:p w14:paraId="4F470723" w14:textId="77777777" w:rsidR="00334974" w:rsidRPr="00D520A2" w:rsidRDefault="00334974" w:rsidP="00F05657">
            <w:pPr>
              <w:spacing w:line="276" w:lineRule="auto"/>
              <w:jc w:val="center"/>
            </w:pPr>
            <w:r w:rsidRPr="00D520A2">
              <w:t>37 327</w:t>
            </w:r>
          </w:p>
        </w:tc>
        <w:tc>
          <w:tcPr>
            <w:tcW w:w="1800" w:type="dxa"/>
            <w:shd w:val="clear" w:color="auto" w:fill="auto"/>
            <w:vAlign w:val="center"/>
          </w:tcPr>
          <w:p w14:paraId="72E9A413" w14:textId="77777777" w:rsidR="00334974" w:rsidRPr="00D520A2" w:rsidRDefault="00334974" w:rsidP="00F05657">
            <w:pPr>
              <w:spacing w:line="276" w:lineRule="auto"/>
              <w:jc w:val="center"/>
            </w:pPr>
            <w:r w:rsidRPr="00D520A2">
              <w:t>2</w:t>
            </w:r>
            <w:r w:rsidR="00F05657">
              <w:t>8</w:t>
            </w:r>
            <w:r w:rsidRPr="00D520A2">
              <w:t xml:space="preserve"> </w:t>
            </w:r>
            <w:r w:rsidR="00F05657">
              <w:t>632</w:t>
            </w:r>
          </w:p>
        </w:tc>
        <w:tc>
          <w:tcPr>
            <w:tcW w:w="1900" w:type="dxa"/>
            <w:shd w:val="clear" w:color="auto" w:fill="auto"/>
            <w:vAlign w:val="center"/>
          </w:tcPr>
          <w:p w14:paraId="08486F5B" w14:textId="77777777" w:rsidR="00334974" w:rsidRPr="00D520A2" w:rsidRDefault="00F05657" w:rsidP="00F05657">
            <w:pPr>
              <w:spacing w:line="276" w:lineRule="auto"/>
              <w:jc w:val="center"/>
            </w:pPr>
            <w:r>
              <w:t>8</w:t>
            </w:r>
            <w:r w:rsidR="00334974" w:rsidRPr="00D520A2">
              <w:t xml:space="preserve"> </w:t>
            </w:r>
            <w:r>
              <w:t>695</w:t>
            </w:r>
          </w:p>
        </w:tc>
        <w:tc>
          <w:tcPr>
            <w:tcW w:w="1780" w:type="dxa"/>
            <w:shd w:val="clear" w:color="auto" w:fill="auto"/>
            <w:vAlign w:val="center"/>
          </w:tcPr>
          <w:p w14:paraId="5DE4B2AD" w14:textId="77777777" w:rsidR="00334974" w:rsidRPr="00D520A2" w:rsidRDefault="00F05657" w:rsidP="00F05657">
            <w:pPr>
              <w:spacing w:line="276" w:lineRule="auto"/>
              <w:jc w:val="center"/>
            </w:pPr>
            <w:r>
              <w:t>24</w:t>
            </w:r>
            <w:r w:rsidR="00334974" w:rsidRPr="00D520A2">
              <w:t>.</w:t>
            </w:r>
            <w:r>
              <w:t>25</w:t>
            </w:r>
            <w:r w:rsidR="00334974" w:rsidRPr="00D520A2">
              <w:t>%</w:t>
            </w:r>
          </w:p>
        </w:tc>
      </w:tr>
      <w:tr w:rsidR="00334974" w:rsidRPr="00D520A2" w14:paraId="18FBC544" w14:textId="77777777" w:rsidTr="00D520A2">
        <w:trPr>
          <w:trHeight w:val="315"/>
          <w:jc w:val="center"/>
        </w:trPr>
        <w:tc>
          <w:tcPr>
            <w:tcW w:w="2575" w:type="dxa"/>
            <w:shd w:val="clear" w:color="auto" w:fill="auto"/>
            <w:vAlign w:val="center"/>
          </w:tcPr>
          <w:p w14:paraId="174D451B" w14:textId="77777777" w:rsidR="00334974" w:rsidRPr="00D520A2" w:rsidRDefault="00334974" w:rsidP="00D520A2">
            <w:pPr>
              <w:spacing w:line="276" w:lineRule="auto"/>
              <w:jc w:val="center"/>
            </w:pPr>
            <w:r w:rsidRPr="00D520A2">
              <w:t>Прочая реализация</w:t>
            </w:r>
          </w:p>
        </w:tc>
        <w:tc>
          <w:tcPr>
            <w:tcW w:w="2000" w:type="dxa"/>
            <w:shd w:val="clear" w:color="auto" w:fill="auto"/>
            <w:vAlign w:val="center"/>
          </w:tcPr>
          <w:p w14:paraId="0A60CC04" w14:textId="77777777" w:rsidR="00334974" w:rsidRPr="00D520A2" w:rsidRDefault="00334974" w:rsidP="00F05657">
            <w:pPr>
              <w:spacing w:line="276" w:lineRule="auto"/>
              <w:jc w:val="center"/>
            </w:pPr>
            <w:r w:rsidRPr="00D520A2">
              <w:t>225</w:t>
            </w:r>
          </w:p>
        </w:tc>
        <w:tc>
          <w:tcPr>
            <w:tcW w:w="1800" w:type="dxa"/>
            <w:shd w:val="clear" w:color="auto" w:fill="auto"/>
            <w:vAlign w:val="center"/>
          </w:tcPr>
          <w:p w14:paraId="3E7F7990" w14:textId="77777777" w:rsidR="00334974" w:rsidRPr="00D520A2" w:rsidRDefault="00334974" w:rsidP="00F05657">
            <w:pPr>
              <w:spacing w:line="276" w:lineRule="auto"/>
              <w:jc w:val="center"/>
            </w:pPr>
            <w:r w:rsidRPr="00D520A2">
              <w:t>33</w:t>
            </w:r>
          </w:p>
        </w:tc>
        <w:tc>
          <w:tcPr>
            <w:tcW w:w="1900" w:type="dxa"/>
            <w:shd w:val="clear" w:color="auto" w:fill="auto"/>
            <w:vAlign w:val="center"/>
          </w:tcPr>
          <w:p w14:paraId="3B67676C" w14:textId="77777777" w:rsidR="00334974" w:rsidRPr="00D520A2" w:rsidRDefault="00334974" w:rsidP="00F05657">
            <w:pPr>
              <w:spacing w:line="276" w:lineRule="auto"/>
              <w:jc w:val="center"/>
            </w:pPr>
            <w:r w:rsidRPr="00D520A2">
              <w:t>19</w:t>
            </w:r>
            <w:r w:rsidR="00F05657">
              <w:t>2</w:t>
            </w:r>
          </w:p>
        </w:tc>
        <w:tc>
          <w:tcPr>
            <w:tcW w:w="1780" w:type="dxa"/>
            <w:shd w:val="clear" w:color="auto" w:fill="auto"/>
            <w:vAlign w:val="center"/>
          </w:tcPr>
          <w:p w14:paraId="08F77979" w14:textId="77777777" w:rsidR="00334974" w:rsidRPr="00D520A2" w:rsidRDefault="00334974" w:rsidP="00F05657">
            <w:pPr>
              <w:spacing w:line="276" w:lineRule="auto"/>
              <w:jc w:val="center"/>
            </w:pPr>
            <w:r w:rsidRPr="00D520A2">
              <w:t>0.5</w:t>
            </w:r>
            <w:r w:rsidR="00F05657">
              <w:t>4</w:t>
            </w:r>
            <w:r w:rsidRPr="00D520A2">
              <w:t>%</w:t>
            </w:r>
          </w:p>
        </w:tc>
      </w:tr>
      <w:tr w:rsidR="00334974" w:rsidRPr="00D520A2" w14:paraId="23F73281" w14:textId="77777777" w:rsidTr="00D520A2">
        <w:trPr>
          <w:trHeight w:val="330"/>
          <w:jc w:val="center"/>
        </w:trPr>
        <w:tc>
          <w:tcPr>
            <w:tcW w:w="2575" w:type="dxa"/>
            <w:shd w:val="clear" w:color="auto" w:fill="auto"/>
            <w:vAlign w:val="center"/>
          </w:tcPr>
          <w:p w14:paraId="0DCB7EEC" w14:textId="77777777" w:rsidR="00334974" w:rsidRPr="00D520A2" w:rsidRDefault="00334974" w:rsidP="00D520A2">
            <w:pPr>
              <w:spacing w:line="276" w:lineRule="auto"/>
              <w:jc w:val="center"/>
              <w:rPr>
                <w:b/>
                <w:bCs/>
              </w:rPr>
            </w:pPr>
            <w:r w:rsidRPr="00D520A2">
              <w:rPr>
                <w:b/>
                <w:bCs/>
              </w:rPr>
              <w:t>ИТОГО</w:t>
            </w:r>
          </w:p>
        </w:tc>
        <w:tc>
          <w:tcPr>
            <w:tcW w:w="2000" w:type="dxa"/>
            <w:shd w:val="clear" w:color="auto" w:fill="auto"/>
            <w:vAlign w:val="center"/>
          </w:tcPr>
          <w:p w14:paraId="52D0E692" w14:textId="77777777" w:rsidR="00334974" w:rsidRPr="00D520A2" w:rsidRDefault="00334974" w:rsidP="00F05657">
            <w:pPr>
              <w:spacing w:line="276" w:lineRule="auto"/>
              <w:jc w:val="center"/>
              <w:rPr>
                <w:b/>
                <w:bCs/>
              </w:rPr>
            </w:pPr>
            <w:r w:rsidRPr="00D520A2">
              <w:rPr>
                <w:b/>
                <w:bCs/>
              </w:rPr>
              <w:t>1</w:t>
            </w:r>
            <w:r w:rsidR="00F05657">
              <w:rPr>
                <w:b/>
                <w:bCs/>
              </w:rPr>
              <w:t>60</w:t>
            </w:r>
            <w:r w:rsidRPr="00D520A2">
              <w:rPr>
                <w:b/>
                <w:bCs/>
              </w:rPr>
              <w:t xml:space="preserve"> </w:t>
            </w:r>
            <w:r w:rsidR="00F05657">
              <w:rPr>
                <w:b/>
                <w:bCs/>
              </w:rPr>
              <w:t>603</w:t>
            </w:r>
          </w:p>
        </w:tc>
        <w:tc>
          <w:tcPr>
            <w:tcW w:w="1800" w:type="dxa"/>
            <w:shd w:val="clear" w:color="auto" w:fill="auto"/>
            <w:vAlign w:val="center"/>
          </w:tcPr>
          <w:p w14:paraId="332A49C7" w14:textId="77777777" w:rsidR="00334974" w:rsidRPr="00D520A2" w:rsidRDefault="00334974" w:rsidP="00F05657">
            <w:pPr>
              <w:spacing w:line="276" w:lineRule="auto"/>
              <w:jc w:val="center"/>
              <w:rPr>
                <w:b/>
                <w:bCs/>
              </w:rPr>
            </w:pPr>
            <w:r w:rsidRPr="00D520A2">
              <w:rPr>
                <w:b/>
                <w:bCs/>
              </w:rPr>
              <w:t>124 73</w:t>
            </w:r>
            <w:r w:rsidR="00F05657">
              <w:rPr>
                <w:b/>
                <w:bCs/>
              </w:rPr>
              <w:t>9</w:t>
            </w:r>
          </w:p>
        </w:tc>
        <w:tc>
          <w:tcPr>
            <w:tcW w:w="1900" w:type="dxa"/>
            <w:shd w:val="clear" w:color="auto" w:fill="auto"/>
            <w:vAlign w:val="center"/>
          </w:tcPr>
          <w:p w14:paraId="785D2FDB" w14:textId="77777777" w:rsidR="00334974" w:rsidRPr="00D520A2" w:rsidRDefault="00334974" w:rsidP="00F05657">
            <w:pPr>
              <w:spacing w:line="276" w:lineRule="auto"/>
              <w:jc w:val="center"/>
              <w:rPr>
                <w:b/>
                <w:bCs/>
              </w:rPr>
            </w:pPr>
            <w:r w:rsidRPr="00D520A2">
              <w:rPr>
                <w:b/>
                <w:bCs/>
              </w:rPr>
              <w:t>35 864</w:t>
            </w:r>
          </w:p>
        </w:tc>
        <w:tc>
          <w:tcPr>
            <w:tcW w:w="1780" w:type="dxa"/>
            <w:shd w:val="clear" w:color="auto" w:fill="auto"/>
            <w:vAlign w:val="center"/>
          </w:tcPr>
          <w:p w14:paraId="2A01D939" w14:textId="77777777" w:rsidR="00334974" w:rsidRPr="00D520A2" w:rsidRDefault="00334974" w:rsidP="00D520A2">
            <w:pPr>
              <w:spacing w:line="276" w:lineRule="auto"/>
              <w:jc w:val="center"/>
              <w:rPr>
                <w:b/>
                <w:bCs/>
              </w:rPr>
            </w:pPr>
            <w:r w:rsidRPr="00D520A2">
              <w:rPr>
                <w:b/>
                <w:bCs/>
              </w:rPr>
              <w:t>100%</w:t>
            </w:r>
          </w:p>
        </w:tc>
      </w:tr>
    </w:tbl>
    <w:p w14:paraId="5D594DB0" w14:textId="77777777" w:rsidR="00334974" w:rsidRPr="00D520A2" w:rsidRDefault="00334974" w:rsidP="00D520A2">
      <w:pPr>
        <w:spacing w:line="276" w:lineRule="auto"/>
        <w:jc w:val="center"/>
        <w:rPr>
          <w:b/>
          <w:bCs/>
          <w:iCs/>
        </w:rPr>
      </w:pPr>
    </w:p>
    <w:p w14:paraId="46063613" w14:textId="77777777" w:rsidR="00334974" w:rsidRPr="00D520A2" w:rsidRDefault="00334974" w:rsidP="00D520A2">
      <w:pPr>
        <w:spacing w:line="276" w:lineRule="auto"/>
        <w:rPr>
          <w:b/>
          <w:bCs/>
          <w:iCs/>
        </w:rPr>
      </w:pPr>
      <w:r w:rsidRPr="00D520A2">
        <w:rPr>
          <w:b/>
          <w:bCs/>
          <w:iCs/>
        </w:rPr>
        <w:t xml:space="preserve">Общая структура себестоимости продукции </w:t>
      </w:r>
      <w:r w:rsidR="00553C39">
        <w:rPr>
          <w:b/>
          <w:bCs/>
          <w:iCs/>
        </w:rPr>
        <w:t>Компании</w:t>
      </w:r>
      <w:r w:rsidRPr="00D520A2">
        <w:rPr>
          <w:b/>
          <w:bCs/>
          <w:iCs/>
        </w:rPr>
        <w:t xml:space="preserve"> в процентах от общей себестоимости:</w:t>
      </w:r>
    </w:p>
    <w:p w14:paraId="77554845" w14:textId="77777777" w:rsidR="00334974" w:rsidRPr="00384A59" w:rsidRDefault="00334974" w:rsidP="00D520A2">
      <w:pPr>
        <w:spacing w:line="276" w:lineRule="auto"/>
        <w:jc w:val="center"/>
        <w:rPr>
          <w:b/>
          <w:sz w:val="16"/>
        </w:rPr>
      </w:pPr>
    </w:p>
    <w:tbl>
      <w:tblPr>
        <w:tblW w:w="9735" w:type="dxa"/>
        <w:jc w:val="center"/>
        <w:tblLayout w:type="fixed"/>
        <w:tblLook w:val="0000" w:firstRow="0" w:lastRow="0" w:firstColumn="0" w:lastColumn="0" w:noHBand="0" w:noVBand="0"/>
      </w:tblPr>
      <w:tblGrid>
        <w:gridCol w:w="7141"/>
        <w:gridCol w:w="1297"/>
        <w:gridCol w:w="1297"/>
      </w:tblGrid>
      <w:tr w:rsidR="00334974" w:rsidRPr="00D520A2" w14:paraId="287F0503" w14:textId="77777777" w:rsidTr="00D520A2">
        <w:trPr>
          <w:trHeight w:val="555"/>
          <w:jc w:val="center"/>
        </w:trPr>
        <w:tc>
          <w:tcPr>
            <w:tcW w:w="60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28950" w14:textId="77777777" w:rsidR="00334974" w:rsidRPr="00D520A2" w:rsidRDefault="00334974" w:rsidP="00D520A2">
            <w:pPr>
              <w:spacing w:line="276" w:lineRule="auto"/>
              <w:jc w:val="center"/>
              <w:rPr>
                <w:b/>
              </w:rPr>
            </w:pPr>
            <w:r w:rsidRPr="00D520A2">
              <w:rPr>
                <w:b/>
              </w:rPr>
              <w:t>Показатель</w:t>
            </w:r>
          </w:p>
        </w:tc>
        <w:tc>
          <w:tcPr>
            <w:tcW w:w="1090" w:type="dxa"/>
            <w:tcBorders>
              <w:top w:val="single" w:sz="4" w:space="0" w:color="auto"/>
              <w:left w:val="single" w:sz="4" w:space="0" w:color="auto"/>
              <w:bottom w:val="single" w:sz="4" w:space="0" w:color="auto"/>
              <w:right w:val="single" w:sz="4" w:space="0" w:color="auto"/>
            </w:tcBorders>
            <w:vAlign w:val="center"/>
          </w:tcPr>
          <w:p w14:paraId="4B1A7A7C" w14:textId="77777777" w:rsidR="00334974" w:rsidRPr="00D520A2" w:rsidRDefault="00334974" w:rsidP="00D520A2">
            <w:pPr>
              <w:spacing w:line="276" w:lineRule="auto"/>
              <w:jc w:val="center"/>
              <w:rPr>
                <w:b/>
              </w:rPr>
            </w:pPr>
            <w:r w:rsidRPr="00D520A2">
              <w:rPr>
                <w:b/>
              </w:rPr>
              <w:t>2011</w:t>
            </w:r>
          </w:p>
        </w:tc>
        <w:tc>
          <w:tcPr>
            <w:tcW w:w="1090" w:type="dxa"/>
            <w:tcBorders>
              <w:top w:val="single" w:sz="4" w:space="0" w:color="auto"/>
              <w:left w:val="single" w:sz="4" w:space="0" w:color="auto"/>
              <w:bottom w:val="single" w:sz="4" w:space="0" w:color="auto"/>
              <w:right w:val="single" w:sz="4" w:space="0" w:color="auto"/>
            </w:tcBorders>
            <w:vAlign w:val="center"/>
          </w:tcPr>
          <w:p w14:paraId="51D9B845" w14:textId="77777777" w:rsidR="00334974" w:rsidRPr="00D520A2" w:rsidRDefault="00334974" w:rsidP="00D520A2">
            <w:pPr>
              <w:spacing w:line="276" w:lineRule="auto"/>
              <w:jc w:val="center"/>
              <w:rPr>
                <w:b/>
              </w:rPr>
            </w:pPr>
            <w:r w:rsidRPr="00D520A2">
              <w:rPr>
                <w:b/>
              </w:rPr>
              <w:t>2010</w:t>
            </w:r>
          </w:p>
        </w:tc>
      </w:tr>
      <w:tr w:rsidR="00334974" w:rsidRPr="00D520A2" w14:paraId="44F42CEB" w14:textId="77777777" w:rsidTr="00D520A2">
        <w:trPr>
          <w:trHeight w:val="270"/>
          <w:jc w:val="center"/>
        </w:trPr>
        <w:tc>
          <w:tcPr>
            <w:tcW w:w="6004" w:type="dxa"/>
            <w:tcBorders>
              <w:top w:val="nil"/>
              <w:left w:val="single" w:sz="4" w:space="0" w:color="auto"/>
              <w:bottom w:val="single" w:sz="4" w:space="0" w:color="auto"/>
              <w:right w:val="single" w:sz="4" w:space="0" w:color="auto"/>
            </w:tcBorders>
            <w:shd w:val="clear" w:color="auto" w:fill="auto"/>
            <w:noWrap/>
          </w:tcPr>
          <w:p w14:paraId="2BF004AE" w14:textId="77777777" w:rsidR="00334974" w:rsidRPr="00D520A2" w:rsidRDefault="00334974" w:rsidP="00D520A2">
            <w:pPr>
              <w:spacing w:line="276" w:lineRule="auto"/>
              <w:rPr>
                <w:rFonts w:eastAsia="Arial"/>
                <w:i/>
              </w:rPr>
            </w:pPr>
            <w:r w:rsidRPr="00D520A2">
              <w:rPr>
                <w:b/>
                <w:i/>
              </w:rPr>
              <w:t>Себестоимость продукции (работ, услуг), млн. руб.</w:t>
            </w:r>
          </w:p>
        </w:tc>
        <w:tc>
          <w:tcPr>
            <w:tcW w:w="1090" w:type="dxa"/>
            <w:tcBorders>
              <w:top w:val="nil"/>
              <w:left w:val="single" w:sz="4" w:space="0" w:color="auto"/>
              <w:bottom w:val="single" w:sz="4" w:space="0" w:color="auto"/>
              <w:right w:val="single" w:sz="4" w:space="0" w:color="auto"/>
            </w:tcBorders>
          </w:tcPr>
          <w:p w14:paraId="31F050B7" w14:textId="77777777" w:rsidR="00334974" w:rsidRPr="00D520A2" w:rsidRDefault="00334974" w:rsidP="00D520A2">
            <w:pPr>
              <w:spacing w:line="276" w:lineRule="auto"/>
              <w:jc w:val="center"/>
              <w:rPr>
                <w:b/>
                <w:i/>
              </w:rPr>
            </w:pPr>
            <w:r w:rsidRPr="00D520A2">
              <w:rPr>
                <w:b/>
                <w:i/>
                <w:lang w:val="en-US"/>
              </w:rPr>
              <w:t>124 739</w:t>
            </w:r>
          </w:p>
        </w:tc>
        <w:tc>
          <w:tcPr>
            <w:tcW w:w="1090" w:type="dxa"/>
            <w:tcBorders>
              <w:top w:val="nil"/>
              <w:left w:val="single" w:sz="4" w:space="0" w:color="auto"/>
              <w:bottom w:val="single" w:sz="4" w:space="0" w:color="auto"/>
              <w:right w:val="single" w:sz="4" w:space="0" w:color="auto"/>
            </w:tcBorders>
            <w:vAlign w:val="center"/>
          </w:tcPr>
          <w:p w14:paraId="6B555D96" w14:textId="77777777" w:rsidR="00334974" w:rsidRPr="00D520A2" w:rsidRDefault="00334974" w:rsidP="00D520A2">
            <w:pPr>
              <w:spacing w:line="276" w:lineRule="auto"/>
              <w:jc w:val="center"/>
              <w:rPr>
                <w:i/>
              </w:rPr>
            </w:pPr>
            <w:r w:rsidRPr="00D520A2">
              <w:rPr>
                <w:b/>
                <w:i/>
                <w:lang w:val="en-US"/>
              </w:rPr>
              <w:t>101 496</w:t>
            </w:r>
          </w:p>
        </w:tc>
      </w:tr>
      <w:tr w:rsidR="00334974" w:rsidRPr="00D520A2" w14:paraId="5688C10C" w14:textId="77777777" w:rsidTr="00D520A2">
        <w:trPr>
          <w:trHeight w:val="270"/>
          <w:jc w:val="center"/>
        </w:trPr>
        <w:tc>
          <w:tcPr>
            <w:tcW w:w="6004" w:type="dxa"/>
            <w:tcBorders>
              <w:top w:val="nil"/>
              <w:left w:val="single" w:sz="4" w:space="0" w:color="auto"/>
              <w:bottom w:val="single" w:sz="4" w:space="0" w:color="auto"/>
              <w:right w:val="single" w:sz="4" w:space="0" w:color="auto"/>
            </w:tcBorders>
            <w:shd w:val="clear" w:color="auto" w:fill="auto"/>
            <w:noWrap/>
          </w:tcPr>
          <w:p w14:paraId="666BFCB9" w14:textId="77777777" w:rsidR="00334974" w:rsidRPr="00D520A2" w:rsidRDefault="00334974" w:rsidP="00D520A2">
            <w:pPr>
              <w:spacing w:line="276" w:lineRule="auto"/>
              <w:rPr>
                <w:rFonts w:eastAsia="Arial"/>
              </w:rPr>
            </w:pPr>
            <w:r w:rsidRPr="00D520A2">
              <w:rPr>
                <w:rFonts w:eastAsia="Arial"/>
              </w:rPr>
              <w:t>Сырье и материалы, %</w:t>
            </w:r>
          </w:p>
        </w:tc>
        <w:tc>
          <w:tcPr>
            <w:tcW w:w="1090" w:type="dxa"/>
            <w:tcBorders>
              <w:top w:val="nil"/>
              <w:left w:val="single" w:sz="4" w:space="0" w:color="auto"/>
              <w:bottom w:val="single" w:sz="4" w:space="0" w:color="auto"/>
              <w:right w:val="single" w:sz="4" w:space="0" w:color="auto"/>
            </w:tcBorders>
          </w:tcPr>
          <w:p w14:paraId="57CB3EBD" w14:textId="77777777" w:rsidR="00334974" w:rsidRPr="00D520A2" w:rsidRDefault="00334974" w:rsidP="00D520A2">
            <w:pPr>
              <w:spacing w:line="276" w:lineRule="auto"/>
              <w:jc w:val="center"/>
              <w:rPr>
                <w:b/>
                <w:lang w:val="en-US"/>
              </w:rPr>
            </w:pPr>
            <w:r w:rsidRPr="00D520A2">
              <w:rPr>
                <w:lang w:val="en-US"/>
              </w:rPr>
              <w:t>21</w:t>
            </w:r>
            <w:r w:rsidR="00311F4B">
              <w:t>,</w:t>
            </w:r>
            <w:r w:rsidRPr="00D520A2">
              <w:rPr>
                <w:lang w:val="en-US"/>
              </w:rPr>
              <w:t>30</w:t>
            </w:r>
          </w:p>
        </w:tc>
        <w:tc>
          <w:tcPr>
            <w:tcW w:w="1090" w:type="dxa"/>
            <w:tcBorders>
              <w:top w:val="nil"/>
              <w:left w:val="single" w:sz="4" w:space="0" w:color="auto"/>
              <w:bottom w:val="single" w:sz="4" w:space="0" w:color="auto"/>
              <w:right w:val="single" w:sz="4" w:space="0" w:color="auto"/>
            </w:tcBorders>
            <w:vAlign w:val="center"/>
          </w:tcPr>
          <w:p w14:paraId="2B32CA54" w14:textId="77777777" w:rsidR="00334974" w:rsidRPr="00D520A2" w:rsidRDefault="00334974" w:rsidP="00D520A2">
            <w:pPr>
              <w:spacing w:line="276" w:lineRule="auto"/>
              <w:jc w:val="center"/>
            </w:pPr>
            <w:r w:rsidRPr="00D520A2">
              <w:t>42</w:t>
            </w:r>
            <w:r w:rsidR="00311F4B">
              <w:t>,</w:t>
            </w:r>
            <w:r w:rsidRPr="00D520A2">
              <w:t>30</w:t>
            </w:r>
          </w:p>
        </w:tc>
      </w:tr>
      <w:tr w:rsidR="00334974" w:rsidRPr="00D520A2" w14:paraId="586851C1" w14:textId="77777777" w:rsidTr="00D520A2">
        <w:trPr>
          <w:trHeight w:val="209"/>
          <w:jc w:val="center"/>
        </w:trPr>
        <w:tc>
          <w:tcPr>
            <w:tcW w:w="6004" w:type="dxa"/>
            <w:tcBorders>
              <w:top w:val="nil"/>
              <w:left w:val="single" w:sz="4" w:space="0" w:color="auto"/>
              <w:bottom w:val="single" w:sz="4" w:space="0" w:color="auto"/>
              <w:right w:val="single" w:sz="4" w:space="0" w:color="auto"/>
            </w:tcBorders>
            <w:shd w:val="clear" w:color="auto" w:fill="auto"/>
            <w:noWrap/>
          </w:tcPr>
          <w:p w14:paraId="5762BC9B" w14:textId="77777777" w:rsidR="00334974" w:rsidRPr="00D520A2" w:rsidRDefault="00334974" w:rsidP="00D520A2">
            <w:pPr>
              <w:spacing w:line="276" w:lineRule="auto"/>
              <w:rPr>
                <w:rFonts w:eastAsia="Arial"/>
              </w:rPr>
            </w:pPr>
            <w:r w:rsidRPr="00D520A2">
              <w:rPr>
                <w:rFonts w:eastAsia="Arial"/>
              </w:rPr>
              <w:t>Приобретенные комплектующие изделия, полуфабрикаты, %</w:t>
            </w:r>
          </w:p>
        </w:tc>
        <w:tc>
          <w:tcPr>
            <w:tcW w:w="1090" w:type="dxa"/>
            <w:tcBorders>
              <w:top w:val="nil"/>
              <w:left w:val="single" w:sz="4" w:space="0" w:color="auto"/>
              <w:bottom w:val="single" w:sz="4" w:space="0" w:color="auto"/>
              <w:right w:val="single" w:sz="4" w:space="0" w:color="auto"/>
            </w:tcBorders>
          </w:tcPr>
          <w:p w14:paraId="01EA5895" w14:textId="77777777" w:rsidR="00334974" w:rsidRPr="00D520A2" w:rsidRDefault="00334974" w:rsidP="00D520A2">
            <w:pPr>
              <w:spacing w:line="276" w:lineRule="auto"/>
              <w:jc w:val="center"/>
            </w:pPr>
            <w:r w:rsidRPr="00D520A2">
              <w:t>0</w:t>
            </w:r>
            <w:r w:rsidR="00311F4B">
              <w:t>,</w:t>
            </w:r>
            <w:r w:rsidRPr="00D520A2">
              <w:t>04</w:t>
            </w:r>
          </w:p>
        </w:tc>
        <w:tc>
          <w:tcPr>
            <w:tcW w:w="1090" w:type="dxa"/>
            <w:tcBorders>
              <w:top w:val="nil"/>
              <w:left w:val="single" w:sz="4" w:space="0" w:color="auto"/>
              <w:bottom w:val="single" w:sz="4" w:space="0" w:color="auto"/>
              <w:right w:val="single" w:sz="4" w:space="0" w:color="auto"/>
            </w:tcBorders>
            <w:vAlign w:val="center"/>
          </w:tcPr>
          <w:p w14:paraId="1655108B" w14:textId="77777777" w:rsidR="00334974" w:rsidRPr="00D520A2" w:rsidRDefault="00334974" w:rsidP="00D520A2">
            <w:pPr>
              <w:spacing w:line="276" w:lineRule="auto"/>
              <w:jc w:val="center"/>
            </w:pPr>
            <w:r w:rsidRPr="00D520A2">
              <w:t>0</w:t>
            </w:r>
            <w:r w:rsidR="00311F4B">
              <w:t>,</w:t>
            </w:r>
            <w:r w:rsidRPr="00D520A2">
              <w:t>18</w:t>
            </w:r>
          </w:p>
        </w:tc>
      </w:tr>
      <w:tr w:rsidR="00334974" w:rsidRPr="00D520A2" w14:paraId="6AE7AA9A" w14:textId="77777777" w:rsidTr="00D520A2">
        <w:trPr>
          <w:trHeight w:val="413"/>
          <w:jc w:val="center"/>
        </w:trPr>
        <w:tc>
          <w:tcPr>
            <w:tcW w:w="6004" w:type="dxa"/>
            <w:tcBorders>
              <w:top w:val="nil"/>
              <w:left w:val="single" w:sz="4" w:space="0" w:color="auto"/>
              <w:bottom w:val="single" w:sz="4" w:space="0" w:color="auto"/>
              <w:right w:val="single" w:sz="4" w:space="0" w:color="auto"/>
            </w:tcBorders>
            <w:shd w:val="clear" w:color="auto" w:fill="auto"/>
            <w:noWrap/>
          </w:tcPr>
          <w:p w14:paraId="35153EDE" w14:textId="77777777" w:rsidR="00334974" w:rsidRPr="00D520A2" w:rsidRDefault="00334974" w:rsidP="00D520A2">
            <w:pPr>
              <w:spacing w:line="276" w:lineRule="auto"/>
              <w:rPr>
                <w:rFonts w:eastAsia="Arial"/>
              </w:rPr>
            </w:pPr>
            <w:r w:rsidRPr="00D520A2">
              <w:rPr>
                <w:rFonts w:eastAsia="Arial"/>
              </w:rPr>
              <w:t>Работы и услуги производственного характера, выполненные сторонними организациями, %</w:t>
            </w:r>
          </w:p>
        </w:tc>
        <w:tc>
          <w:tcPr>
            <w:tcW w:w="1090" w:type="dxa"/>
            <w:tcBorders>
              <w:top w:val="nil"/>
              <w:left w:val="single" w:sz="4" w:space="0" w:color="auto"/>
              <w:bottom w:val="single" w:sz="4" w:space="0" w:color="auto"/>
              <w:right w:val="single" w:sz="4" w:space="0" w:color="auto"/>
            </w:tcBorders>
            <w:vAlign w:val="center"/>
          </w:tcPr>
          <w:p w14:paraId="0B1997C1" w14:textId="77777777" w:rsidR="00334974" w:rsidRPr="00D520A2" w:rsidRDefault="00334974" w:rsidP="00D520A2">
            <w:pPr>
              <w:spacing w:line="276" w:lineRule="auto"/>
              <w:jc w:val="center"/>
            </w:pPr>
            <w:r w:rsidRPr="00D520A2">
              <w:t>1</w:t>
            </w:r>
            <w:r w:rsidR="00311F4B">
              <w:t>,</w:t>
            </w:r>
            <w:r w:rsidRPr="00D520A2">
              <w:t>60</w:t>
            </w:r>
          </w:p>
        </w:tc>
        <w:tc>
          <w:tcPr>
            <w:tcW w:w="1090" w:type="dxa"/>
            <w:tcBorders>
              <w:top w:val="nil"/>
              <w:left w:val="single" w:sz="4" w:space="0" w:color="auto"/>
              <w:bottom w:val="single" w:sz="4" w:space="0" w:color="auto"/>
              <w:right w:val="single" w:sz="4" w:space="0" w:color="auto"/>
            </w:tcBorders>
            <w:vAlign w:val="center"/>
          </w:tcPr>
          <w:p w14:paraId="6FDF7711" w14:textId="77777777" w:rsidR="00334974" w:rsidRPr="00D520A2" w:rsidRDefault="00334974" w:rsidP="00D520A2">
            <w:pPr>
              <w:spacing w:line="276" w:lineRule="auto"/>
              <w:jc w:val="center"/>
            </w:pPr>
            <w:r w:rsidRPr="00D520A2">
              <w:t>4</w:t>
            </w:r>
            <w:r w:rsidR="00311F4B">
              <w:t>,</w:t>
            </w:r>
            <w:r w:rsidRPr="00D520A2">
              <w:t>38</w:t>
            </w:r>
          </w:p>
        </w:tc>
      </w:tr>
      <w:tr w:rsidR="00334974" w:rsidRPr="00D520A2" w14:paraId="5DB5C849" w14:textId="77777777" w:rsidTr="00D520A2">
        <w:trPr>
          <w:trHeight w:val="270"/>
          <w:jc w:val="center"/>
        </w:trPr>
        <w:tc>
          <w:tcPr>
            <w:tcW w:w="6004" w:type="dxa"/>
            <w:tcBorders>
              <w:top w:val="nil"/>
              <w:left w:val="single" w:sz="4" w:space="0" w:color="auto"/>
              <w:bottom w:val="single" w:sz="4" w:space="0" w:color="auto"/>
              <w:right w:val="single" w:sz="4" w:space="0" w:color="auto"/>
            </w:tcBorders>
            <w:shd w:val="clear" w:color="auto" w:fill="auto"/>
          </w:tcPr>
          <w:p w14:paraId="5488D7A5" w14:textId="77777777" w:rsidR="00334974" w:rsidRPr="00D520A2" w:rsidRDefault="00334974" w:rsidP="00D520A2">
            <w:pPr>
              <w:spacing w:line="276" w:lineRule="auto"/>
              <w:rPr>
                <w:rFonts w:eastAsia="Arial"/>
              </w:rPr>
            </w:pPr>
            <w:r w:rsidRPr="00D520A2">
              <w:rPr>
                <w:rFonts w:eastAsia="Arial"/>
              </w:rPr>
              <w:t>Покупная стоимость нефти и газа, %</w:t>
            </w:r>
          </w:p>
        </w:tc>
        <w:tc>
          <w:tcPr>
            <w:tcW w:w="1090" w:type="dxa"/>
            <w:tcBorders>
              <w:top w:val="nil"/>
              <w:left w:val="single" w:sz="4" w:space="0" w:color="auto"/>
              <w:bottom w:val="single" w:sz="4" w:space="0" w:color="auto"/>
              <w:right w:val="single" w:sz="4" w:space="0" w:color="auto"/>
            </w:tcBorders>
          </w:tcPr>
          <w:p w14:paraId="20C5BEF8" w14:textId="77777777" w:rsidR="00334974" w:rsidRPr="00D520A2" w:rsidRDefault="00334974" w:rsidP="00D520A2">
            <w:pPr>
              <w:spacing w:line="276" w:lineRule="auto"/>
              <w:jc w:val="center"/>
            </w:pPr>
            <w:r w:rsidRPr="00D520A2">
              <w:t>77</w:t>
            </w:r>
            <w:r w:rsidR="00311F4B">
              <w:t>,</w:t>
            </w:r>
            <w:r w:rsidRPr="00D520A2">
              <w:t>02</w:t>
            </w:r>
          </w:p>
        </w:tc>
        <w:tc>
          <w:tcPr>
            <w:tcW w:w="1090" w:type="dxa"/>
            <w:tcBorders>
              <w:top w:val="nil"/>
              <w:left w:val="single" w:sz="4" w:space="0" w:color="auto"/>
              <w:bottom w:val="single" w:sz="4" w:space="0" w:color="auto"/>
              <w:right w:val="single" w:sz="4" w:space="0" w:color="auto"/>
            </w:tcBorders>
            <w:vAlign w:val="center"/>
          </w:tcPr>
          <w:p w14:paraId="5D3BE464" w14:textId="77777777" w:rsidR="00334974" w:rsidRPr="00D520A2" w:rsidRDefault="00334974" w:rsidP="00D520A2">
            <w:pPr>
              <w:spacing w:line="276" w:lineRule="auto"/>
              <w:jc w:val="center"/>
            </w:pPr>
            <w:r w:rsidRPr="00D520A2">
              <w:t>53</w:t>
            </w:r>
            <w:r w:rsidR="00311F4B">
              <w:t>,</w:t>
            </w:r>
            <w:r w:rsidRPr="00D520A2">
              <w:t>10</w:t>
            </w:r>
          </w:p>
        </w:tc>
      </w:tr>
      <w:tr w:rsidR="00334974" w:rsidRPr="00D520A2" w14:paraId="048DBB4B" w14:textId="77777777" w:rsidTr="00D520A2">
        <w:trPr>
          <w:trHeight w:val="287"/>
          <w:jc w:val="center"/>
        </w:trPr>
        <w:tc>
          <w:tcPr>
            <w:tcW w:w="6004" w:type="dxa"/>
            <w:tcBorders>
              <w:top w:val="nil"/>
              <w:left w:val="single" w:sz="4" w:space="0" w:color="auto"/>
              <w:bottom w:val="single" w:sz="4" w:space="0" w:color="auto"/>
              <w:right w:val="single" w:sz="4" w:space="0" w:color="auto"/>
            </w:tcBorders>
            <w:shd w:val="clear" w:color="auto" w:fill="auto"/>
            <w:noWrap/>
          </w:tcPr>
          <w:p w14:paraId="21D1914E" w14:textId="77777777" w:rsidR="00334974" w:rsidRPr="00D520A2" w:rsidRDefault="00334974" w:rsidP="00D520A2">
            <w:pPr>
              <w:spacing w:line="276" w:lineRule="auto"/>
            </w:pPr>
            <w:r w:rsidRPr="00D520A2">
              <w:t>Иное (покупная стоимость товаров без НДС), %</w:t>
            </w:r>
          </w:p>
        </w:tc>
        <w:tc>
          <w:tcPr>
            <w:tcW w:w="1090" w:type="dxa"/>
            <w:tcBorders>
              <w:top w:val="nil"/>
              <w:left w:val="single" w:sz="4" w:space="0" w:color="auto"/>
              <w:bottom w:val="single" w:sz="4" w:space="0" w:color="auto"/>
              <w:right w:val="single" w:sz="4" w:space="0" w:color="auto"/>
            </w:tcBorders>
            <w:vAlign w:val="center"/>
          </w:tcPr>
          <w:p w14:paraId="7FC02FAE" w14:textId="77777777" w:rsidR="00334974" w:rsidRPr="00D520A2" w:rsidRDefault="00334974" w:rsidP="00D520A2">
            <w:pPr>
              <w:spacing w:line="276" w:lineRule="auto"/>
              <w:jc w:val="center"/>
            </w:pPr>
            <w:r w:rsidRPr="00D520A2">
              <w:t>0,04</w:t>
            </w:r>
          </w:p>
        </w:tc>
        <w:tc>
          <w:tcPr>
            <w:tcW w:w="1090" w:type="dxa"/>
            <w:tcBorders>
              <w:top w:val="nil"/>
              <w:left w:val="single" w:sz="4" w:space="0" w:color="auto"/>
              <w:bottom w:val="single" w:sz="4" w:space="0" w:color="auto"/>
              <w:right w:val="single" w:sz="4" w:space="0" w:color="auto"/>
            </w:tcBorders>
            <w:vAlign w:val="center"/>
          </w:tcPr>
          <w:p w14:paraId="0AF217F5" w14:textId="77777777" w:rsidR="00334974" w:rsidRPr="00D520A2" w:rsidRDefault="00334974" w:rsidP="00D520A2">
            <w:pPr>
              <w:spacing w:line="276" w:lineRule="auto"/>
              <w:ind w:right="-110"/>
              <w:jc w:val="center"/>
              <w:rPr>
                <w:lang w:val="en-US"/>
              </w:rPr>
            </w:pPr>
            <w:r w:rsidRPr="00D520A2">
              <w:rPr>
                <w:lang w:val="en-US"/>
              </w:rPr>
              <w:t>0</w:t>
            </w:r>
            <w:r w:rsidR="00311F4B">
              <w:t>,</w:t>
            </w:r>
            <w:r w:rsidRPr="00D520A2">
              <w:rPr>
                <w:lang w:val="en-US"/>
              </w:rPr>
              <w:t>04</w:t>
            </w:r>
          </w:p>
        </w:tc>
      </w:tr>
      <w:tr w:rsidR="00334974" w:rsidRPr="00D520A2" w14:paraId="51F49AEE" w14:textId="77777777" w:rsidTr="00D520A2">
        <w:trPr>
          <w:trHeight w:val="505"/>
          <w:jc w:val="center"/>
        </w:trPr>
        <w:tc>
          <w:tcPr>
            <w:tcW w:w="6004" w:type="dxa"/>
            <w:tcBorders>
              <w:top w:val="nil"/>
              <w:left w:val="single" w:sz="4" w:space="0" w:color="auto"/>
              <w:bottom w:val="single" w:sz="4" w:space="0" w:color="auto"/>
              <w:right w:val="single" w:sz="4" w:space="0" w:color="auto"/>
            </w:tcBorders>
            <w:shd w:val="clear" w:color="auto" w:fill="auto"/>
            <w:noWrap/>
          </w:tcPr>
          <w:p w14:paraId="4C56E2F1" w14:textId="77777777" w:rsidR="00334974" w:rsidRPr="00D520A2" w:rsidRDefault="00334974" w:rsidP="00D520A2">
            <w:pPr>
              <w:spacing w:line="276" w:lineRule="auto"/>
              <w:rPr>
                <w:rFonts w:eastAsia="Arial"/>
              </w:rPr>
            </w:pPr>
            <w:r w:rsidRPr="00D520A2">
              <w:rPr>
                <w:rFonts w:eastAsia="Arial"/>
              </w:rPr>
              <w:t>Итого: затраты на производство и продажу продукции (работ, услуг) (себестоимость), %</w:t>
            </w:r>
          </w:p>
        </w:tc>
        <w:tc>
          <w:tcPr>
            <w:tcW w:w="1090" w:type="dxa"/>
            <w:tcBorders>
              <w:top w:val="nil"/>
              <w:left w:val="single" w:sz="4" w:space="0" w:color="auto"/>
              <w:bottom w:val="single" w:sz="4" w:space="0" w:color="auto"/>
              <w:right w:val="single" w:sz="4" w:space="0" w:color="auto"/>
            </w:tcBorders>
            <w:vAlign w:val="center"/>
          </w:tcPr>
          <w:p w14:paraId="3C4D2852" w14:textId="77777777" w:rsidR="00334974" w:rsidRPr="00D520A2" w:rsidRDefault="00334974" w:rsidP="00D520A2">
            <w:pPr>
              <w:spacing w:line="276" w:lineRule="auto"/>
              <w:ind w:right="-110"/>
              <w:jc w:val="center"/>
            </w:pPr>
            <w:r w:rsidRPr="00D520A2">
              <w:t>100,00</w:t>
            </w:r>
          </w:p>
        </w:tc>
        <w:tc>
          <w:tcPr>
            <w:tcW w:w="1090" w:type="dxa"/>
            <w:tcBorders>
              <w:top w:val="nil"/>
              <w:left w:val="single" w:sz="4" w:space="0" w:color="auto"/>
              <w:bottom w:val="single" w:sz="4" w:space="0" w:color="auto"/>
              <w:right w:val="single" w:sz="4" w:space="0" w:color="auto"/>
            </w:tcBorders>
            <w:vAlign w:val="center"/>
          </w:tcPr>
          <w:p w14:paraId="7710936C" w14:textId="77777777" w:rsidR="00334974" w:rsidRPr="00D520A2" w:rsidRDefault="00334974" w:rsidP="00D520A2">
            <w:pPr>
              <w:spacing w:line="276" w:lineRule="auto"/>
              <w:ind w:right="-110"/>
              <w:jc w:val="center"/>
              <w:rPr>
                <w:lang w:val="en-US"/>
              </w:rPr>
            </w:pPr>
            <w:r w:rsidRPr="00D520A2">
              <w:rPr>
                <w:lang w:val="en-US"/>
              </w:rPr>
              <w:t>100,00</w:t>
            </w:r>
          </w:p>
        </w:tc>
      </w:tr>
      <w:tr w:rsidR="00334974" w:rsidRPr="00D520A2" w14:paraId="0888FA7B" w14:textId="77777777" w:rsidTr="00D520A2">
        <w:trPr>
          <w:trHeight w:val="511"/>
          <w:jc w:val="center"/>
        </w:trPr>
        <w:tc>
          <w:tcPr>
            <w:tcW w:w="6004" w:type="dxa"/>
            <w:tcBorders>
              <w:top w:val="nil"/>
              <w:left w:val="single" w:sz="4" w:space="0" w:color="auto"/>
              <w:bottom w:val="single" w:sz="4" w:space="0" w:color="auto"/>
              <w:right w:val="single" w:sz="4" w:space="0" w:color="auto"/>
            </w:tcBorders>
            <w:shd w:val="clear" w:color="auto" w:fill="auto"/>
            <w:noWrap/>
          </w:tcPr>
          <w:p w14:paraId="2FE890AD" w14:textId="77777777" w:rsidR="00334974" w:rsidRPr="00D520A2" w:rsidRDefault="00334974" w:rsidP="00D520A2">
            <w:pPr>
              <w:spacing w:line="276" w:lineRule="auto"/>
              <w:rPr>
                <w:rFonts w:eastAsia="Arial"/>
                <w:i/>
              </w:rPr>
            </w:pPr>
            <w:r w:rsidRPr="00D520A2">
              <w:rPr>
                <w:rFonts w:eastAsia="Arial"/>
                <w:i/>
              </w:rPr>
              <w:t>Справочно: выручка от продажи продукции (работ, услуг), % к себестоимости</w:t>
            </w:r>
          </w:p>
        </w:tc>
        <w:tc>
          <w:tcPr>
            <w:tcW w:w="1090" w:type="dxa"/>
            <w:tcBorders>
              <w:top w:val="nil"/>
              <w:left w:val="single" w:sz="4" w:space="0" w:color="auto"/>
              <w:bottom w:val="single" w:sz="4" w:space="0" w:color="auto"/>
              <w:right w:val="single" w:sz="4" w:space="0" w:color="auto"/>
            </w:tcBorders>
            <w:vAlign w:val="center"/>
          </w:tcPr>
          <w:p w14:paraId="08030C20" w14:textId="77777777" w:rsidR="00334974" w:rsidRPr="00D520A2" w:rsidRDefault="00334974" w:rsidP="00D520A2">
            <w:pPr>
              <w:spacing w:line="276" w:lineRule="auto"/>
              <w:ind w:right="-110"/>
              <w:jc w:val="center"/>
              <w:rPr>
                <w:i/>
              </w:rPr>
            </w:pPr>
            <w:r w:rsidRPr="00D520A2">
              <w:rPr>
                <w:i/>
              </w:rPr>
              <w:t>111</w:t>
            </w:r>
            <w:r w:rsidR="00311F4B">
              <w:rPr>
                <w:i/>
              </w:rPr>
              <w:t>,</w:t>
            </w:r>
            <w:r w:rsidRPr="00D520A2">
              <w:rPr>
                <w:i/>
              </w:rPr>
              <w:t>49</w:t>
            </w:r>
          </w:p>
        </w:tc>
        <w:tc>
          <w:tcPr>
            <w:tcW w:w="1090" w:type="dxa"/>
            <w:tcBorders>
              <w:top w:val="nil"/>
              <w:left w:val="single" w:sz="4" w:space="0" w:color="auto"/>
              <w:bottom w:val="single" w:sz="4" w:space="0" w:color="auto"/>
              <w:right w:val="single" w:sz="4" w:space="0" w:color="auto"/>
            </w:tcBorders>
            <w:vAlign w:val="center"/>
          </w:tcPr>
          <w:p w14:paraId="77F4E1D7" w14:textId="77777777" w:rsidR="00334974" w:rsidRPr="00D520A2" w:rsidRDefault="00334974" w:rsidP="00D520A2">
            <w:pPr>
              <w:spacing w:line="276" w:lineRule="auto"/>
              <w:ind w:right="-110"/>
              <w:jc w:val="center"/>
              <w:rPr>
                <w:i/>
              </w:rPr>
            </w:pPr>
            <w:r w:rsidRPr="00D520A2">
              <w:rPr>
                <w:i/>
              </w:rPr>
              <w:t>137</w:t>
            </w:r>
            <w:r w:rsidR="00311F4B">
              <w:rPr>
                <w:i/>
              </w:rPr>
              <w:t>,</w:t>
            </w:r>
            <w:r w:rsidRPr="00D520A2">
              <w:rPr>
                <w:i/>
              </w:rPr>
              <w:t>03</w:t>
            </w:r>
          </w:p>
        </w:tc>
      </w:tr>
    </w:tbl>
    <w:p w14:paraId="09FE0074" w14:textId="77777777" w:rsidR="00334974" w:rsidRPr="00D520A2" w:rsidRDefault="00334974" w:rsidP="00D520A2">
      <w:pPr>
        <w:pStyle w:val="5"/>
        <w:numPr>
          <w:ilvl w:val="0"/>
          <w:numId w:val="0"/>
        </w:numPr>
        <w:spacing w:before="0" w:after="0" w:line="276" w:lineRule="auto"/>
        <w:rPr>
          <w:rFonts w:ascii="Times New Roman" w:hAnsi="Times New Roman"/>
          <w:b/>
          <w:sz w:val="24"/>
          <w:szCs w:val="24"/>
        </w:rPr>
      </w:pPr>
    </w:p>
    <w:p w14:paraId="7064055B" w14:textId="77777777" w:rsidR="00334974" w:rsidRPr="00D520A2" w:rsidRDefault="00334974" w:rsidP="00D520A2">
      <w:pPr>
        <w:pStyle w:val="5"/>
        <w:numPr>
          <w:ilvl w:val="0"/>
          <w:numId w:val="0"/>
        </w:numPr>
        <w:spacing w:before="0" w:after="0" w:line="276" w:lineRule="auto"/>
        <w:rPr>
          <w:rFonts w:ascii="Times New Roman" w:hAnsi="Times New Roman"/>
          <w:b/>
          <w:sz w:val="24"/>
          <w:szCs w:val="24"/>
        </w:rPr>
      </w:pPr>
      <w:r w:rsidRPr="00D520A2">
        <w:rPr>
          <w:rFonts w:ascii="Times New Roman" w:hAnsi="Times New Roman"/>
          <w:b/>
          <w:sz w:val="24"/>
          <w:szCs w:val="24"/>
        </w:rPr>
        <w:t>Сравнение производственно-финансовых показателей отчетного и прошлого года</w:t>
      </w:r>
    </w:p>
    <w:p w14:paraId="482E5C22" w14:textId="77777777" w:rsidR="00334974" w:rsidRPr="00D520A2" w:rsidRDefault="00334974" w:rsidP="00D520A2">
      <w:pPr>
        <w:spacing w:line="276" w:lineRule="auto"/>
        <w:jc w:val="right"/>
        <w:rPr>
          <w:i/>
        </w:rPr>
      </w:pPr>
      <w:r w:rsidRPr="00D520A2">
        <w:rPr>
          <w:i/>
        </w:rPr>
        <w:t>(</w:t>
      </w:r>
      <w:r w:rsidR="00F05657">
        <w:rPr>
          <w:i/>
        </w:rPr>
        <w:t>млн</w:t>
      </w:r>
      <w:r w:rsidRPr="00D520A2">
        <w:rPr>
          <w:i/>
        </w:rPr>
        <w:t>. руб.)</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4"/>
        <w:gridCol w:w="2007"/>
        <w:gridCol w:w="2148"/>
        <w:gridCol w:w="2146"/>
      </w:tblGrid>
      <w:tr w:rsidR="00334974" w:rsidRPr="00D520A2" w14:paraId="4C497A87" w14:textId="77777777" w:rsidTr="00D520A2">
        <w:trPr>
          <w:trHeight w:val="660"/>
          <w:jc w:val="center"/>
        </w:trPr>
        <w:tc>
          <w:tcPr>
            <w:tcW w:w="1764" w:type="pct"/>
            <w:shd w:val="clear" w:color="auto" w:fill="auto"/>
            <w:vAlign w:val="center"/>
          </w:tcPr>
          <w:p w14:paraId="359169BB" w14:textId="77777777" w:rsidR="00334974" w:rsidRPr="00D520A2" w:rsidRDefault="00334974" w:rsidP="00D520A2">
            <w:pPr>
              <w:spacing w:line="276" w:lineRule="auto"/>
              <w:jc w:val="center"/>
              <w:rPr>
                <w:b/>
                <w:bCs/>
              </w:rPr>
            </w:pPr>
            <w:r w:rsidRPr="00D520A2">
              <w:rPr>
                <w:b/>
                <w:bCs/>
              </w:rPr>
              <w:t>Показатель</w:t>
            </w:r>
          </w:p>
        </w:tc>
        <w:tc>
          <w:tcPr>
            <w:tcW w:w="1031" w:type="pct"/>
            <w:shd w:val="clear" w:color="auto" w:fill="auto"/>
            <w:vAlign w:val="center"/>
          </w:tcPr>
          <w:p w14:paraId="2691FB8F" w14:textId="77777777" w:rsidR="00334974" w:rsidRPr="00D520A2" w:rsidRDefault="00334974" w:rsidP="00D520A2">
            <w:pPr>
              <w:spacing w:line="276" w:lineRule="auto"/>
              <w:jc w:val="center"/>
              <w:rPr>
                <w:b/>
                <w:bCs/>
              </w:rPr>
            </w:pPr>
            <w:r w:rsidRPr="00D520A2">
              <w:rPr>
                <w:b/>
                <w:bCs/>
              </w:rPr>
              <w:t>2011 год</w:t>
            </w:r>
          </w:p>
        </w:tc>
        <w:tc>
          <w:tcPr>
            <w:tcW w:w="1103" w:type="pct"/>
            <w:vAlign w:val="center"/>
          </w:tcPr>
          <w:p w14:paraId="496C6182" w14:textId="77777777" w:rsidR="00334974" w:rsidRPr="00D520A2" w:rsidRDefault="00334974" w:rsidP="00D520A2">
            <w:pPr>
              <w:spacing w:line="276" w:lineRule="auto"/>
              <w:jc w:val="center"/>
              <w:rPr>
                <w:b/>
                <w:bCs/>
              </w:rPr>
            </w:pPr>
            <w:r w:rsidRPr="00D520A2">
              <w:rPr>
                <w:b/>
                <w:bCs/>
              </w:rPr>
              <w:t>2010 год</w:t>
            </w:r>
          </w:p>
        </w:tc>
        <w:tc>
          <w:tcPr>
            <w:tcW w:w="1102" w:type="pct"/>
            <w:shd w:val="clear" w:color="auto" w:fill="auto"/>
            <w:vAlign w:val="center"/>
          </w:tcPr>
          <w:p w14:paraId="5DE599C8" w14:textId="77777777" w:rsidR="00334974" w:rsidRPr="00D520A2" w:rsidRDefault="00334974" w:rsidP="00D520A2">
            <w:pPr>
              <w:spacing w:line="276" w:lineRule="auto"/>
              <w:jc w:val="center"/>
              <w:rPr>
                <w:b/>
                <w:bCs/>
              </w:rPr>
            </w:pPr>
            <w:r w:rsidRPr="00D520A2">
              <w:rPr>
                <w:b/>
                <w:bCs/>
              </w:rPr>
              <w:t>Увеличение (Уменьшение)</w:t>
            </w:r>
          </w:p>
        </w:tc>
      </w:tr>
      <w:tr w:rsidR="00334974" w:rsidRPr="00D520A2" w14:paraId="521A6BD0" w14:textId="77777777" w:rsidTr="00D520A2">
        <w:trPr>
          <w:trHeight w:val="345"/>
          <w:jc w:val="center"/>
        </w:trPr>
        <w:tc>
          <w:tcPr>
            <w:tcW w:w="1764" w:type="pct"/>
            <w:shd w:val="clear" w:color="auto" w:fill="auto"/>
            <w:vAlign w:val="center"/>
          </w:tcPr>
          <w:p w14:paraId="39EE63F6" w14:textId="77777777" w:rsidR="00334974" w:rsidRPr="00D520A2" w:rsidRDefault="00334974" w:rsidP="00D520A2">
            <w:pPr>
              <w:spacing w:line="276" w:lineRule="auto"/>
            </w:pPr>
            <w:r w:rsidRPr="00D520A2">
              <w:t>Выручка (нетто)</w:t>
            </w:r>
          </w:p>
        </w:tc>
        <w:tc>
          <w:tcPr>
            <w:tcW w:w="1031" w:type="pct"/>
            <w:shd w:val="clear" w:color="auto" w:fill="auto"/>
            <w:vAlign w:val="center"/>
          </w:tcPr>
          <w:p w14:paraId="097DA2D2" w14:textId="77777777" w:rsidR="00334974" w:rsidRPr="00D520A2" w:rsidRDefault="00334974" w:rsidP="00F05657">
            <w:pPr>
              <w:spacing w:line="276" w:lineRule="auto"/>
              <w:jc w:val="center"/>
            </w:pPr>
            <w:r w:rsidRPr="00D520A2">
              <w:t xml:space="preserve">160 603 </w:t>
            </w:r>
          </w:p>
        </w:tc>
        <w:tc>
          <w:tcPr>
            <w:tcW w:w="1103" w:type="pct"/>
            <w:vAlign w:val="center"/>
          </w:tcPr>
          <w:p w14:paraId="33DC0C96" w14:textId="77777777" w:rsidR="00334974" w:rsidRPr="00D520A2" w:rsidRDefault="00334974" w:rsidP="00F05657">
            <w:pPr>
              <w:spacing w:line="276" w:lineRule="auto"/>
              <w:jc w:val="center"/>
            </w:pPr>
            <w:r w:rsidRPr="00D520A2">
              <w:t xml:space="preserve">139 077 </w:t>
            </w:r>
          </w:p>
        </w:tc>
        <w:tc>
          <w:tcPr>
            <w:tcW w:w="1102" w:type="pct"/>
            <w:shd w:val="clear" w:color="auto" w:fill="auto"/>
            <w:vAlign w:val="center"/>
          </w:tcPr>
          <w:p w14:paraId="1BDB961C" w14:textId="77777777" w:rsidR="00334974" w:rsidRPr="00D520A2" w:rsidRDefault="00334974" w:rsidP="00F05657">
            <w:pPr>
              <w:spacing w:line="276" w:lineRule="auto"/>
              <w:jc w:val="center"/>
            </w:pPr>
            <w:r w:rsidRPr="00D520A2">
              <w:t>21 52</w:t>
            </w:r>
            <w:r w:rsidR="00F05657">
              <w:t>6</w:t>
            </w:r>
            <w:r w:rsidRPr="00D520A2">
              <w:t xml:space="preserve"> </w:t>
            </w:r>
          </w:p>
        </w:tc>
      </w:tr>
      <w:tr w:rsidR="00334974" w:rsidRPr="00D520A2" w14:paraId="75569A7C" w14:textId="77777777" w:rsidTr="00D520A2">
        <w:trPr>
          <w:trHeight w:val="330"/>
          <w:jc w:val="center"/>
        </w:trPr>
        <w:tc>
          <w:tcPr>
            <w:tcW w:w="1764" w:type="pct"/>
            <w:shd w:val="clear" w:color="auto" w:fill="auto"/>
            <w:vAlign w:val="center"/>
          </w:tcPr>
          <w:p w14:paraId="5AA6FAE1" w14:textId="77777777" w:rsidR="00334974" w:rsidRPr="00D520A2" w:rsidRDefault="00334974" w:rsidP="00D520A2">
            <w:pPr>
              <w:spacing w:line="276" w:lineRule="auto"/>
            </w:pPr>
            <w:r w:rsidRPr="00D520A2">
              <w:t>Себестоимость</w:t>
            </w:r>
          </w:p>
        </w:tc>
        <w:tc>
          <w:tcPr>
            <w:tcW w:w="1031" w:type="pct"/>
            <w:shd w:val="clear" w:color="auto" w:fill="auto"/>
            <w:vAlign w:val="center"/>
          </w:tcPr>
          <w:p w14:paraId="52F36E4B" w14:textId="77777777" w:rsidR="00334974" w:rsidRPr="00D520A2" w:rsidRDefault="00334974" w:rsidP="00F05657">
            <w:pPr>
              <w:spacing w:line="276" w:lineRule="auto"/>
              <w:jc w:val="center"/>
            </w:pPr>
            <w:r w:rsidRPr="00D520A2">
              <w:t>124 73</w:t>
            </w:r>
            <w:r w:rsidR="00F05657">
              <w:t>9</w:t>
            </w:r>
            <w:r w:rsidRPr="00D520A2">
              <w:t xml:space="preserve"> </w:t>
            </w:r>
          </w:p>
        </w:tc>
        <w:tc>
          <w:tcPr>
            <w:tcW w:w="1103" w:type="pct"/>
            <w:vAlign w:val="center"/>
          </w:tcPr>
          <w:p w14:paraId="5FDB03F1" w14:textId="77777777" w:rsidR="00334974" w:rsidRPr="00D520A2" w:rsidRDefault="00334974" w:rsidP="00F05657">
            <w:pPr>
              <w:spacing w:line="276" w:lineRule="auto"/>
              <w:jc w:val="center"/>
            </w:pPr>
            <w:r w:rsidRPr="00D520A2">
              <w:t xml:space="preserve">101 496 </w:t>
            </w:r>
          </w:p>
        </w:tc>
        <w:tc>
          <w:tcPr>
            <w:tcW w:w="1102" w:type="pct"/>
            <w:shd w:val="clear" w:color="auto" w:fill="auto"/>
            <w:vAlign w:val="center"/>
          </w:tcPr>
          <w:p w14:paraId="70332670" w14:textId="77777777" w:rsidR="00334974" w:rsidRPr="00D520A2" w:rsidRDefault="00334974" w:rsidP="00F05657">
            <w:pPr>
              <w:spacing w:line="276" w:lineRule="auto"/>
              <w:jc w:val="center"/>
            </w:pPr>
            <w:r w:rsidRPr="00D520A2">
              <w:t>23 24</w:t>
            </w:r>
            <w:r w:rsidR="00F05657">
              <w:t>3</w:t>
            </w:r>
            <w:r w:rsidRPr="00D520A2">
              <w:t xml:space="preserve"> </w:t>
            </w:r>
          </w:p>
        </w:tc>
      </w:tr>
      <w:tr w:rsidR="00334974" w:rsidRPr="00D520A2" w14:paraId="2566C92A" w14:textId="77777777" w:rsidTr="00D520A2">
        <w:trPr>
          <w:trHeight w:val="330"/>
          <w:jc w:val="center"/>
        </w:trPr>
        <w:tc>
          <w:tcPr>
            <w:tcW w:w="1764" w:type="pct"/>
            <w:shd w:val="clear" w:color="auto" w:fill="auto"/>
            <w:vAlign w:val="center"/>
          </w:tcPr>
          <w:p w14:paraId="1671745F" w14:textId="77777777" w:rsidR="00334974" w:rsidRPr="00D520A2" w:rsidRDefault="00334974" w:rsidP="00D520A2">
            <w:pPr>
              <w:spacing w:line="276" w:lineRule="auto"/>
            </w:pPr>
            <w:r w:rsidRPr="00D520A2">
              <w:t>Валовая прибыль</w:t>
            </w:r>
          </w:p>
        </w:tc>
        <w:tc>
          <w:tcPr>
            <w:tcW w:w="1031" w:type="pct"/>
            <w:shd w:val="clear" w:color="auto" w:fill="auto"/>
            <w:vAlign w:val="center"/>
          </w:tcPr>
          <w:p w14:paraId="198A1497" w14:textId="77777777" w:rsidR="00334974" w:rsidRPr="00D520A2" w:rsidRDefault="00334974" w:rsidP="00F05657">
            <w:pPr>
              <w:spacing w:line="276" w:lineRule="auto"/>
              <w:jc w:val="center"/>
            </w:pPr>
            <w:r w:rsidRPr="00D520A2">
              <w:t xml:space="preserve">35 864 </w:t>
            </w:r>
          </w:p>
        </w:tc>
        <w:tc>
          <w:tcPr>
            <w:tcW w:w="1103" w:type="pct"/>
            <w:vAlign w:val="center"/>
          </w:tcPr>
          <w:p w14:paraId="6144A18C" w14:textId="77777777" w:rsidR="00334974" w:rsidRPr="00D520A2" w:rsidRDefault="00334974" w:rsidP="00F05657">
            <w:pPr>
              <w:spacing w:line="276" w:lineRule="auto"/>
              <w:jc w:val="center"/>
            </w:pPr>
            <w:r w:rsidRPr="00D520A2">
              <w:t xml:space="preserve">37 581 </w:t>
            </w:r>
          </w:p>
        </w:tc>
        <w:tc>
          <w:tcPr>
            <w:tcW w:w="1102" w:type="pct"/>
            <w:shd w:val="clear" w:color="auto" w:fill="auto"/>
            <w:vAlign w:val="center"/>
          </w:tcPr>
          <w:p w14:paraId="20F656A5" w14:textId="77777777" w:rsidR="00334974" w:rsidRPr="00D520A2" w:rsidRDefault="00334974" w:rsidP="00F05657">
            <w:pPr>
              <w:spacing w:line="276" w:lineRule="auto"/>
              <w:jc w:val="center"/>
            </w:pPr>
            <w:r w:rsidRPr="00D520A2">
              <w:t>-1 71</w:t>
            </w:r>
            <w:r w:rsidR="00F05657">
              <w:t>7</w:t>
            </w:r>
            <w:r w:rsidRPr="00D520A2">
              <w:t xml:space="preserve"> </w:t>
            </w:r>
          </w:p>
        </w:tc>
      </w:tr>
      <w:tr w:rsidR="00334974" w:rsidRPr="00D520A2" w14:paraId="342AB093" w14:textId="77777777" w:rsidTr="00D520A2">
        <w:trPr>
          <w:trHeight w:val="330"/>
          <w:jc w:val="center"/>
        </w:trPr>
        <w:tc>
          <w:tcPr>
            <w:tcW w:w="1764" w:type="pct"/>
            <w:shd w:val="clear" w:color="auto" w:fill="auto"/>
            <w:vAlign w:val="center"/>
          </w:tcPr>
          <w:p w14:paraId="73402633" w14:textId="77777777" w:rsidR="00334974" w:rsidRPr="00D520A2" w:rsidRDefault="00334974" w:rsidP="00D520A2">
            <w:pPr>
              <w:spacing w:line="276" w:lineRule="auto"/>
            </w:pPr>
            <w:r w:rsidRPr="00D520A2">
              <w:t>Коммерческие расходы</w:t>
            </w:r>
          </w:p>
        </w:tc>
        <w:tc>
          <w:tcPr>
            <w:tcW w:w="1031" w:type="pct"/>
            <w:shd w:val="clear" w:color="auto" w:fill="auto"/>
            <w:vAlign w:val="center"/>
          </w:tcPr>
          <w:p w14:paraId="7F06597A" w14:textId="77777777" w:rsidR="00334974" w:rsidRPr="00D520A2" w:rsidRDefault="00334974" w:rsidP="00F05657">
            <w:pPr>
              <w:spacing w:line="276" w:lineRule="auto"/>
              <w:jc w:val="center"/>
            </w:pPr>
            <w:r w:rsidRPr="00D520A2">
              <w:t>17 65</w:t>
            </w:r>
            <w:r w:rsidR="00F05657">
              <w:t>9</w:t>
            </w:r>
            <w:r w:rsidRPr="00D520A2">
              <w:t xml:space="preserve"> </w:t>
            </w:r>
          </w:p>
        </w:tc>
        <w:tc>
          <w:tcPr>
            <w:tcW w:w="1103" w:type="pct"/>
            <w:vAlign w:val="center"/>
          </w:tcPr>
          <w:p w14:paraId="31A38D57" w14:textId="77777777" w:rsidR="00334974" w:rsidRPr="00D520A2" w:rsidRDefault="00334974" w:rsidP="00F05657">
            <w:pPr>
              <w:spacing w:line="276" w:lineRule="auto"/>
              <w:jc w:val="center"/>
            </w:pPr>
            <w:r w:rsidRPr="00D520A2">
              <w:t>19 07</w:t>
            </w:r>
            <w:r w:rsidR="00F05657">
              <w:t>9</w:t>
            </w:r>
            <w:r w:rsidRPr="00D520A2">
              <w:t xml:space="preserve"> </w:t>
            </w:r>
          </w:p>
        </w:tc>
        <w:tc>
          <w:tcPr>
            <w:tcW w:w="1102" w:type="pct"/>
            <w:shd w:val="clear" w:color="auto" w:fill="auto"/>
            <w:vAlign w:val="center"/>
          </w:tcPr>
          <w:p w14:paraId="6A720B5C" w14:textId="77777777" w:rsidR="00334974" w:rsidRPr="00D520A2" w:rsidRDefault="00334974" w:rsidP="00F05657">
            <w:pPr>
              <w:spacing w:line="276" w:lineRule="auto"/>
              <w:jc w:val="center"/>
            </w:pPr>
            <w:r w:rsidRPr="00D520A2">
              <w:t>-1 4</w:t>
            </w:r>
            <w:r w:rsidR="00F05657">
              <w:t>20</w:t>
            </w:r>
            <w:r w:rsidRPr="00D520A2">
              <w:t xml:space="preserve"> </w:t>
            </w:r>
          </w:p>
        </w:tc>
      </w:tr>
      <w:tr w:rsidR="00334974" w:rsidRPr="00D520A2" w14:paraId="48D34C2A" w14:textId="77777777" w:rsidTr="00D520A2">
        <w:trPr>
          <w:trHeight w:val="330"/>
          <w:jc w:val="center"/>
        </w:trPr>
        <w:tc>
          <w:tcPr>
            <w:tcW w:w="1764" w:type="pct"/>
            <w:shd w:val="clear" w:color="auto" w:fill="auto"/>
            <w:vAlign w:val="center"/>
          </w:tcPr>
          <w:p w14:paraId="64C4BD4F" w14:textId="77777777" w:rsidR="00334974" w:rsidRPr="00D520A2" w:rsidRDefault="00334974" w:rsidP="00D520A2">
            <w:pPr>
              <w:spacing w:line="276" w:lineRule="auto"/>
            </w:pPr>
            <w:r w:rsidRPr="00D520A2">
              <w:t>Управленческие расходы</w:t>
            </w:r>
          </w:p>
        </w:tc>
        <w:tc>
          <w:tcPr>
            <w:tcW w:w="1031" w:type="pct"/>
            <w:shd w:val="clear" w:color="auto" w:fill="auto"/>
            <w:vAlign w:val="center"/>
          </w:tcPr>
          <w:p w14:paraId="6A9F6B98" w14:textId="77777777" w:rsidR="00334974" w:rsidRPr="00D520A2" w:rsidRDefault="00334974" w:rsidP="00F05657">
            <w:pPr>
              <w:spacing w:line="276" w:lineRule="auto"/>
              <w:jc w:val="center"/>
            </w:pPr>
            <w:r w:rsidRPr="00D520A2">
              <w:t>2 44</w:t>
            </w:r>
            <w:r w:rsidR="00F05657">
              <w:t>7</w:t>
            </w:r>
            <w:r w:rsidRPr="00D520A2">
              <w:t xml:space="preserve"> </w:t>
            </w:r>
          </w:p>
        </w:tc>
        <w:tc>
          <w:tcPr>
            <w:tcW w:w="1103" w:type="pct"/>
            <w:vAlign w:val="center"/>
          </w:tcPr>
          <w:p w14:paraId="00EF95A4" w14:textId="77777777" w:rsidR="00334974" w:rsidRPr="00D520A2" w:rsidRDefault="00334974" w:rsidP="00F05657">
            <w:pPr>
              <w:spacing w:line="276" w:lineRule="auto"/>
              <w:jc w:val="center"/>
            </w:pPr>
            <w:r w:rsidRPr="00D520A2">
              <w:t>1 44</w:t>
            </w:r>
            <w:r w:rsidR="00F05657">
              <w:t>6</w:t>
            </w:r>
            <w:r w:rsidRPr="00D520A2">
              <w:t xml:space="preserve"> </w:t>
            </w:r>
          </w:p>
        </w:tc>
        <w:tc>
          <w:tcPr>
            <w:tcW w:w="1102" w:type="pct"/>
            <w:shd w:val="clear" w:color="auto" w:fill="auto"/>
            <w:vAlign w:val="center"/>
          </w:tcPr>
          <w:p w14:paraId="024C6BE1" w14:textId="77777777" w:rsidR="00334974" w:rsidRPr="00D520A2" w:rsidRDefault="00334974" w:rsidP="00F05657">
            <w:pPr>
              <w:spacing w:line="276" w:lineRule="auto"/>
              <w:jc w:val="center"/>
            </w:pPr>
            <w:r w:rsidRPr="00D520A2">
              <w:t xml:space="preserve">1 001 </w:t>
            </w:r>
          </w:p>
        </w:tc>
      </w:tr>
      <w:tr w:rsidR="00334974" w:rsidRPr="00D520A2" w14:paraId="7CCFF67B" w14:textId="77777777" w:rsidTr="00D520A2">
        <w:trPr>
          <w:trHeight w:val="330"/>
          <w:jc w:val="center"/>
        </w:trPr>
        <w:tc>
          <w:tcPr>
            <w:tcW w:w="1764" w:type="pct"/>
            <w:shd w:val="clear" w:color="auto" w:fill="auto"/>
            <w:vAlign w:val="center"/>
          </w:tcPr>
          <w:p w14:paraId="6D1DB9C9" w14:textId="77777777" w:rsidR="00334974" w:rsidRPr="00D520A2" w:rsidRDefault="00334974" w:rsidP="00D520A2">
            <w:pPr>
              <w:spacing w:line="276" w:lineRule="auto"/>
            </w:pPr>
            <w:r w:rsidRPr="00D520A2">
              <w:t>Прибыль от продаж</w:t>
            </w:r>
          </w:p>
        </w:tc>
        <w:tc>
          <w:tcPr>
            <w:tcW w:w="1031" w:type="pct"/>
            <w:shd w:val="clear" w:color="auto" w:fill="auto"/>
            <w:vAlign w:val="center"/>
          </w:tcPr>
          <w:p w14:paraId="286D5366" w14:textId="77777777" w:rsidR="00334974" w:rsidRPr="00D520A2" w:rsidRDefault="00334974" w:rsidP="00F05657">
            <w:pPr>
              <w:spacing w:line="276" w:lineRule="auto"/>
              <w:jc w:val="center"/>
            </w:pPr>
            <w:r w:rsidRPr="00D520A2">
              <w:t xml:space="preserve">15 759 </w:t>
            </w:r>
          </w:p>
        </w:tc>
        <w:tc>
          <w:tcPr>
            <w:tcW w:w="1103" w:type="pct"/>
            <w:vAlign w:val="center"/>
          </w:tcPr>
          <w:p w14:paraId="052541CE" w14:textId="77777777" w:rsidR="00334974" w:rsidRPr="00D520A2" w:rsidRDefault="00334974" w:rsidP="00F05657">
            <w:pPr>
              <w:spacing w:line="276" w:lineRule="auto"/>
              <w:jc w:val="center"/>
            </w:pPr>
            <w:r w:rsidRPr="00D520A2">
              <w:t xml:space="preserve">17 057 </w:t>
            </w:r>
          </w:p>
        </w:tc>
        <w:tc>
          <w:tcPr>
            <w:tcW w:w="1102" w:type="pct"/>
            <w:shd w:val="clear" w:color="auto" w:fill="auto"/>
            <w:vAlign w:val="center"/>
          </w:tcPr>
          <w:p w14:paraId="015A35D6" w14:textId="77777777" w:rsidR="00334974" w:rsidRPr="00D520A2" w:rsidRDefault="00334974" w:rsidP="00F05657">
            <w:pPr>
              <w:spacing w:line="276" w:lineRule="auto"/>
              <w:jc w:val="center"/>
            </w:pPr>
            <w:r w:rsidRPr="00D520A2">
              <w:t xml:space="preserve">-1 298 </w:t>
            </w:r>
          </w:p>
        </w:tc>
      </w:tr>
      <w:tr w:rsidR="00334974" w:rsidRPr="00D520A2" w14:paraId="389833B9" w14:textId="77777777" w:rsidTr="00D520A2">
        <w:trPr>
          <w:trHeight w:val="330"/>
          <w:jc w:val="center"/>
        </w:trPr>
        <w:tc>
          <w:tcPr>
            <w:tcW w:w="1764" w:type="pct"/>
            <w:shd w:val="clear" w:color="auto" w:fill="auto"/>
            <w:vAlign w:val="center"/>
          </w:tcPr>
          <w:p w14:paraId="512FBF2D" w14:textId="77777777" w:rsidR="00334974" w:rsidRPr="00D520A2" w:rsidRDefault="00334974" w:rsidP="00D520A2">
            <w:pPr>
              <w:spacing w:line="276" w:lineRule="auto"/>
            </w:pPr>
            <w:r w:rsidRPr="00D520A2">
              <w:t>Прочие доходы</w:t>
            </w:r>
          </w:p>
        </w:tc>
        <w:tc>
          <w:tcPr>
            <w:tcW w:w="1031" w:type="pct"/>
            <w:shd w:val="clear" w:color="auto" w:fill="auto"/>
            <w:vAlign w:val="center"/>
          </w:tcPr>
          <w:p w14:paraId="2FC5F558" w14:textId="77777777" w:rsidR="00334974" w:rsidRPr="00D520A2" w:rsidRDefault="00334974" w:rsidP="00F05657">
            <w:pPr>
              <w:spacing w:line="276" w:lineRule="auto"/>
              <w:jc w:val="center"/>
            </w:pPr>
            <w:r w:rsidRPr="00D520A2">
              <w:t>189 53</w:t>
            </w:r>
            <w:r w:rsidR="00F05657">
              <w:t>1</w:t>
            </w:r>
            <w:r w:rsidRPr="00D520A2">
              <w:t xml:space="preserve"> </w:t>
            </w:r>
          </w:p>
        </w:tc>
        <w:tc>
          <w:tcPr>
            <w:tcW w:w="1103" w:type="pct"/>
            <w:vAlign w:val="center"/>
          </w:tcPr>
          <w:p w14:paraId="5861FC32" w14:textId="77777777" w:rsidR="00334974" w:rsidRPr="00D520A2" w:rsidRDefault="00334974" w:rsidP="00F05657">
            <w:pPr>
              <w:spacing w:line="276" w:lineRule="auto"/>
              <w:jc w:val="center"/>
            </w:pPr>
            <w:r w:rsidRPr="00D520A2">
              <w:t xml:space="preserve">169 625 </w:t>
            </w:r>
          </w:p>
        </w:tc>
        <w:tc>
          <w:tcPr>
            <w:tcW w:w="1102" w:type="pct"/>
            <w:shd w:val="clear" w:color="auto" w:fill="auto"/>
            <w:vAlign w:val="center"/>
          </w:tcPr>
          <w:p w14:paraId="4214F217" w14:textId="77777777" w:rsidR="00334974" w:rsidRPr="00D520A2" w:rsidRDefault="00334974" w:rsidP="00F05657">
            <w:pPr>
              <w:spacing w:line="276" w:lineRule="auto"/>
              <w:jc w:val="center"/>
            </w:pPr>
            <w:r w:rsidRPr="00D520A2">
              <w:t>19 90</w:t>
            </w:r>
            <w:r w:rsidR="00F05657">
              <w:t>6</w:t>
            </w:r>
            <w:r w:rsidRPr="00D520A2">
              <w:t xml:space="preserve"> </w:t>
            </w:r>
          </w:p>
        </w:tc>
      </w:tr>
      <w:tr w:rsidR="00334974" w:rsidRPr="00D520A2" w14:paraId="3CE03988" w14:textId="77777777" w:rsidTr="00D520A2">
        <w:trPr>
          <w:trHeight w:val="330"/>
          <w:jc w:val="center"/>
        </w:trPr>
        <w:tc>
          <w:tcPr>
            <w:tcW w:w="1764" w:type="pct"/>
            <w:shd w:val="clear" w:color="auto" w:fill="auto"/>
            <w:vAlign w:val="center"/>
          </w:tcPr>
          <w:p w14:paraId="4205121B" w14:textId="77777777" w:rsidR="00334974" w:rsidRPr="00D520A2" w:rsidRDefault="00334974" w:rsidP="00D520A2">
            <w:pPr>
              <w:spacing w:line="276" w:lineRule="auto"/>
            </w:pPr>
            <w:r w:rsidRPr="00D520A2">
              <w:t>Прочие расходы</w:t>
            </w:r>
          </w:p>
        </w:tc>
        <w:tc>
          <w:tcPr>
            <w:tcW w:w="1031" w:type="pct"/>
            <w:shd w:val="clear" w:color="auto" w:fill="auto"/>
            <w:vAlign w:val="center"/>
          </w:tcPr>
          <w:p w14:paraId="57945DBD" w14:textId="77777777" w:rsidR="00334974" w:rsidRPr="00D520A2" w:rsidRDefault="00334974" w:rsidP="00F05657">
            <w:pPr>
              <w:spacing w:line="276" w:lineRule="auto"/>
              <w:jc w:val="center"/>
            </w:pPr>
            <w:r w:rsidRPr="00D520A2">
              <w:t>208 72</w:t>
            </w:r>
            <w:r w:rsidR="00F05657">
              <w:t>4</w:t>
            </w:r>
            <w:r w:rsidRPr="00D520A2">
              <w:t xml:space="preserve"> </w:t>
            </w:r>
          </w:p>
        </w:tc>
        <w:tc>
          <w:tcPr>
            <w:tcW w:w="1103" w:type="pct"/>
            <w:vAlign w:val="center"/>
          </w:tcPr>
          <w:p w14:paraId="71DD03E2" w14:textId="77777777" w:rsidR="00334974" w:rsidRPr="00D520A2" w:rsidRDefault="00334974" w:rsidP="00F05657">
            <w:pPr>
              <w:spacing w:line="276" w:lineRule="auto"/>
              <w:jc w:val="center"/>
            </w:pPr>
            <w:r w:rsidRPr="00D520A2">
              <w:t xml:space="preserve">184 469 </w:t>
            </w:r>
          </w:p>
        </w:tc>
        <w:tc>
          <w:tcPr>
            <w:tcW w:w="1102" w:type="pct"/>
            <w:shd w:val="clear" w:color="auto" w:fill="auto"/>
            <w:vAlign w:val="center"/>
          </w:tcPr>
          <w:p w14:paraId="46EAE857" w14:textId="77777777" w:rsidR="00334974" w:rsidRPr="00D520A2" w:rsidRDefault="00334974" w:rsidP="00F05657">
            <w:pPr>
              <w:spacing w:line="276" w:lineRule="auto"/>
              <w:jc w:val="center"/>
            </w:pPr>
            <w:r w:rsidRPr="00D520A2">
              <w:t>24 25</w:t>
            </w:r>
            <w:r w:rsidR="00F05657">
              <w:t>5</w:t>
            </w:r>
          </w:p>
        </w:tc>
      </w:tr>
      <w:tr w:rsidR="00334974" w:rsidRPr="00D520A2" w14:paraId="7F18D42A" w14:textId="77777777" w:rsidTr="00D520A2">
        <w:trPr>
          <w:trHeight w:val="330"/>
          <w:jc w:val="center"/>
        </w:trPr>
        <w:tc>
          <w:tcPr>
            <w:tcW w:w="1764" w:type="pct"/>
            <w:shd w:val="clear" w:color="auto" w:fill="auto"/>
            <w:vAlign w:val="center"/>
          </w:tcPr>
          <w:p w14:paraId="010BEDC7" w14:textId="77777777" w:rsidR="00334974" w:rsidRPr="00D520A2" w:rsidRDefault="00334974" w:rsidP="00D520A2">
            <w:pPr>
              <w:spacing w:line="276" w:lineRule="auto"/>
            </w:pPr>
            <w:r w:rsidRPr="00D520A2">
              <w:t>Чистая прибыль</w:t>
            </w:r>
          </w:p>
        </w:tc>
        <w:tc>
          <w:tcPr>
            <w:tcW w:w="1031" w:type="pct"/>
            <w:shd w:val="clear" w:color="auto" w:fill="auto"/>
            <w:vAlign w:val="center"/>
          </w:tcPr>
          <w:p w14:paraId="41AD96D4" w14:textId="77777777" w:rsidR="00334974" w:rsidRPr="00D520A2" w:rsidRDefault="00334974" w:rsidP="00F05657">
            <w:pPr>
              <w:spacing w:line="276" w:lineRule="auto"/>
              <w:jc w:val="center"/>
            </w:pPr>
            <w:r w:rsidRPr="00D520A2">
              <w:t>-3 82</w:t>
            </w:r>
            <w:r w:rsidR="00F05657">
              <w:t>3</w:t>
            </w:r>
            <w:r w:rsidRPr="00D520A2">
              <w:t xml:space="preserve"> </w:t>
            </w:r>
          </w:p>
        </w:tc>
        <w:tc>
          <w:tcPr>
            <w:tcW w:w="1103" w:type="pct"/>
            <w:vAlign w:val="center"/>
          </w:tcPr>
          <w:p w14:paraId="3B800AF3" w14:textId="77777777" w:rsidR="00334974" w:rsidRPr="00D520A2" w:rsidRDefault="00334974" w:rsidP="00F05657">
            <w:pPr>
              <w:spacing w:line="276" w:lineRule="auto"/>
              <w:jc w:val="center"/>
            </w:pPr>
            <w:r w:rsidRPr="00D520A2">
              <w:t xml:space="preserve">2 049 </w:t>
            </w:r>
          </w:p>
        </w:tc>
        <w:tc>
          <w:tcPr>
            <w:tcW w:w="1102" w:type="pct"/>
            <w:shd w:val="clear" w:color="auto" w:fill="auto"/>
            <w:vAlign w:val="center"/>
          </w:tcPr>
          <w:p w14:paraId="3A30D99B" w14:textId="77777777" w:rsidR="00334974" w:rsidRPr="00D520A2" w:rsidRDefault="00334974" w:rsidP="00F05657">
            <w:pPr>
              <w:spacing w:line="276" w:lineRule="auto"/>
              <w:jc w:val="center"/>
            </w:pPr>
            <w:r w:rsidRPr="00D520A2">
              <w:t xml:space="preserve">-5 872 </w:t>
            </w:r>
          </w:p>
        </w:tc>
      </w:tr>
    </w:tbl>
    <w:p w14:paraId="76904CAF" w14:textId="77777777" w:rsidR="00D520A2" w:rsidRDefault="00D520A2" w:rsidP="00D520A2">
      <w:pPr>
        <w:pStyle w:val="5"/>
        <w:numPr>
          <w:ilvl w:val="0"/>
          <w:numId w:val="0"/>
        </w:numPr>
        <w:spacing w:before="0" w:after="0" w:line="276" w:lineRule="auto"/>
        <w:rPr>
          <w:rFonts w:ascii="Times New Roman" w:hAnsi="Times New Roman"/>
          <w:b/>
          <w:sz w:val="24"/>
          <w:szCs w:val="24"/>
        </w:rPr>
      </w:pPr>
      <w:bookmarkStart w:id="1" w:name="_Toc226171863"/>
    </w:p>
    <w:p w14:paraId="18DAD87A" w14:textId="77777777" w:rsidR="00334974" w:rsidRPr="00D520A2" w:rsidRDefault="00334974" w:rsidP="00D520A2">
      <w:pPr>
        <w:pStyle w:val="5"/>
        <w:numPr>
          <w:ilvl w:val="0"/>
          <w:numId w:val="0"/>
        </w:numPr>
        <w:spacing w:before="0" w:after="0" w:line="276" w:lineRule="auto"/>
        <w:rPr>
          <w:rFonts w:ascii="Times New Roman" w:hAnsi="Times New Roman"/>
          <w:b/>
          <w:sz w:val="24"/>
          <w:szCs w:val="24"/>
        </w:rPr>
      </w:pPr>
      <w:r w:rsidRPr="00D520A2">
        <w:rPr>
          <w:rFonts w:ascii="Times New Roman" w:hAnsi="Times New Roman"/>
          <w:b/>
          <w:sz w:val="24"/>
          <w:szCs w:val="24"/>
        </w:rPr>
        <w:t>Сравнительный анализ показателей 2011 и 2010 годов.</w:t>
      </w:r>
      <w:bookmarkEnd w:id="1"/>
    </w:p>
    <w:p w14:paraId="1EAF8063" w14:textId="77777777" w:rsidR="00334974" w:rsidRPr="00D520A2" w:rsidRDefault="00334974" w:rsidP="00D520A2">
      <w:pPr>
        <w:tabs>
          <w:tab w:val="left" w:pos="1095"/>
        </w:tabs>
        <w:spacing w:line="276" w:lineRule="auto"/>
        <w:jc w:val="both"/>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2"/>
        <w:gridCol w:w="1697"/>
        <w:gridCol w:w="1582"/>
        <w:gridCol w:w="2053"/>
      </w:tblGrid>
      <w:tr w:rsidR="00334974" w:rsidRPr="00D520A2" w14:paraId="2297E126" w14:textId="77777777" w:rsidTr="00D520A2">
        <w:trPr>
          <w:jc w:val="center"/>
        </w:trPr>
        <w:tc>
          <w:tcPr>
            <w:tcW w:w="2247" w:type="pct"/>
            <w:vAlign w:val="center"/>
          </w:tcPr>
          <w:p w14:paraId="4DDD150E" w14:textId="77777777" w:rsidR="00334974" w:rsidRPr="00D520A2" w:rsidRDefault="00334974" w:rsidP="00D520A2">
            <w:pPr>
              <w:tabs>
                <w:tab w:val="left" w:pos="1095"/>
              </w:tabs>
              <w:spacing w:line="276" w:lineRule="auto"/>
              <w:jc w:val="center"/>
              <w:rPr>
                <w:b/>
              </w:rPr>
            </w:pPr>
            <w:r w:rsidRPr="00D520A2">
              <w:rPr>
                <w:b/>
              </w:rPr>
              <w:t>Показатель</w:t>
            </w:r>
          </w:p>
        </w:tc>
        <w:tc>
          <w:tcPr>
            <w:tcW w:w="876" w:type="pct"/>
            <w:vAlign w:val="center"/>
          </w:tcPr>
          <w:p w14:paraId="357D91AE" w14:textId="77777777" w:rsidR="00334974" w:rsidRPr="00D520A2" w:rsidRDefault="00334974" w:rsidP="00D520A2">
            <w:pPr>
              <w:tabs>
                <w:tab w:val="left" w:pos="1095"/>
              </w:tabs>
              <w:spacing w:line="276" w:lineRule="auto"/>
              <w:jc w:val="center"/>
              <w:rPr>
                <w:b/>
              </w:rPr>
            </w:pPr>
            <w:r w:rsidRPr="00D520A2">
              <w:rPr>
                <w:b/>
              </w:rPr>
              <w:t>2011 год</w:t>
            </w:r>
          </w:p>
        </w:tc>
        <w:tc>
          <w:tcPr>
            <w:tcW w:w="817" w:type="pct"/>
            <w:vAlign w:val="center"/>
          </w:tcPr>
          <w:p w14:paraId="2D4A80A7" w14:textId="77777777" w:rsidR="00334974" w:rsidRPr="00D520A2" w:rsidRDefault="00334974" w:rsidP="00D520A2">
            <w:pPr>
              <w:tabs>
                <w:tab w:val="left" w:pos="1095"/>
              </w:tabs>
              <w:spacing w:line="276" w:lineRule="auto"/>
              <w:jc w:val="center"/>
              <w:rPr>
                <w:b/>
              </w:rPr>
            </w:pPr>
            <w:r w:rsidRPr="00D520A2">
              <w:rPr>
                <w:b/>
              </w:rPr>
              <w:t>2010 год</w:t>
            </w:r>
          </w:p>
        </w:tc>
        <w:tc>
          <w:tcPr>
            <w:tcW w:w="1060" w:type="pct"/>
            <w:vAlign w:val="center"/>
          </w:tcPr>
          <w:p w14:paraId="1E36423D" w14:textId="77777777" w:rsidR="00334974" w:rsidRPr="00D520A2" w:rsidRDefault="00334974" w:rsidP="00D520A2">
            <w:pPr>
              <w:tabs>
                <w:tab w:val="left" w:pos="1095"/>
              </w:tabs>
              <w:spacing w:line="276" w:lineRule="auto"/>
              <w:jc w:val="center"/>
              <w:rPr>
                <w:b/>
              </w:rPr>
            </w:pPr>
            <w:r w:rsidRPr="00D520A2">
              <w:rPr>
                <w:b/>
              </w:rPr>
              <w:t>Динамика относительно 2010 года</w:t>
            </w:r>
          </w:p>
        </w:tc>
      </w:tr>
      <w:tr w:rsidR="00334974" w:rsidRPr="00D520A2" w14:paraId="4C56D68A" w14:textId="77777777" w:rsidTr="00D520A2">
        <w:trPr>
          <w:trHeight w:val="447"/>
          <w:jc w:val="center"/>
        </w:trPr>
        <w:tc>
          <w:tcPr>
            <w:tcW w:w="2247" w:type="pct"/>
            <w:shd w:val="clear" w:color="auto" w:fill="auto"/>
            <w:vAlign w:val="center"/>
          </w:tcPr>
          <w:p w14:paraId="37A5311E" w14:textId="77777777" w:rsidR="00334974" w:rsidRPr="00D520A2" w:rsidRDefault="00334974" w:rsidP="00D520A2">
            <w:pPr>
              <w:spacing w:line="276" w:lineRule="auto"/>
            </w:pPr>
            <w:r w:rsidRPr="00D520A2">
              <w:t>Рентабельность продаж</w:t>
            </w:r>
          </w:p>
        </w:tc>
        <w:tc>
          <w:tcPr>
            <w:tcW w:w="876" w:type="pct"/>
            <w:vAlign w:val="center"/>
          </w:tcPr>
          <w:p w14:paraId="575A1C38" w14:textId="77777777" w:rsidR="00334974" w:rsidRPr="00D520A2" w:rsidRDefault="00334974" w:rsidP="00D520A2">
            <w:pPr>
              <w:spacing w:line="276" w:lineRule="auto"/>
              <w:jc w:val="center"/>
            </w:pPr>
            <w:r w:rsidRPr="00D520A2">
              <w:t>9</w:t>
            </w:r>
            <w:r w:rsidR="00311F4B">
              <w:t>,</w:t>
            </w:r>
            <w:r w:rsidRPr="00D520A2">
              <w:t>81%</w:t>
            </w:r>
          </w:p>
        </w:tc>
        <w:tc>
          <w:tcPr>
            <w:tcW w:w="817" w:type="pct"/>
            <w:vAlign w:val="center"/>
          </w:tcPr>
          <w:p w14:paraId="36F985C2" w14:textId="77777777" w:rsidR="00334974" w:rsidRPr="00D520A2" w:rsidRDefault="00334974" w:rsidP="00D520A2">
            <w:pPr>
              <w:spacing w:line="276" w:lineRule="auto"/>
              <w:jc w:val="center"/>
            </w:pPr>
            <w:r w:rsidRPr="00D520A2">
              <w:t>12,26%</w:t>
            </w:r>
          </w:p>
        </w:tc>
        <w:tc>
          <w:tcPr>
            <w:tcW w:w="1060" w:type="pct"/>
            <w:shd w:val="clear" w:color="auto" w:fill="auto"/>
            <w:vAlign w:val="center"/>
          </w:tcPr>
          <w:p w14:paraId="1D8D2F28" w14:textId="77777777" w:rsidR="00334974" w:rsidRPr="00D520A2" w:rsidRDefault="00334974" w:rsidP="00D520A2">
            <w:pPr>
              <w:spacing w:line="276" w:lineRule="auto"/>
              <w:jc w:val="center"/>
              <w:rPr>
                <w:bCs/>
              </w:rPr>
            </w:pPr>
            <w:r w:rsidRPr="00D520A2">
              <w:rPr>
                <w:bCs/>
              </w:rPr>
              <w:t>снижение</w:t>
            </w:r>
          </w:p>
        </w:tc>
      </w:tr>
      <w:tr w:rsidR="00334974" w:rsidRPr="00D520A2" w14:paraId="5932F7F6" w14:textId="77777777" w:rsidTr="00D520A2">
        <w:trPr>
          <w:trHeight w:val="411"/>
          <w:jc w:val="center"/>
        </w:trPr>
        <w:tc>
          <w:tcPr>
            <w:tcW w:w="2247" w:type="pct"/>
            <w:shd w:val="clear" w:color="auto" w:fill="auto"/>
            <w:vAlign w:val="center"/>
          </w:tcPr>
          <w:p w14:paraId="3A715123" w14:textId="77777777" w:rsidR="00334974" w:rsidRPr="00D520A2" w:rsidRDefault="00334974" w:rsidP="00D520A2">
            <w:pPr>
              <w:spacing w:line="276" w:lineRule="auto"/>
            </w:pPr>
            <w:r w:rsidRPr="00D520A2">
              <w:t>Рентабельность предприятия</w:t>
            </w:r>
          </w:p>
        </w:tc>
        <w:tc>
          <w:tcPr>
            <w:tcW w:w="876" w:type="pct"/>
            <w:vAlign w:val="center"/>
          </w:tcPr>
          <w:p w14:paraId="28427FDC" w14:textId="77777777" w:rsidR="00334974" w:rsidRPr="00D520A2" w:rsidRDefault="00334974" w:rsidP="00D520A2">
            <w:pPr>
              <w:spacing w:line="276" w:lineRule="auto"/>
              <w:jc w:val="center"/>
            </w:pPr>
            <w:r w:rsidRPr="00D520A2">
              <w:t>-2</w:t>
            </w:r>
            <w:r w:rsidR="00311F4B">
              <w:t>,</w:t>
            </w:r>
            <w:r w:rsidRPr="00D520A2">
              <w:t>38%</w:t>
            </w:r>
          </w:p>
        </w:tc>
        <w:tc>
          <w:tcPr>
            <w:tcW w:w="817" w:type="pct"/>
            <w:vAlign w:val="center"/>
          </w:tcPr>
          <w:p w14:paraId="1A2FF417" w14:textId="77777777" w:rsidR="00334974" w:rsidRPr="00D520A2" w:rsidRDefault="00334974" w:rsidP="00D520A2">
            <w:pPr>
              <w:spacing w:line="276" w:lineRule="auto"/>
              <w:jc w:val="center"/>
            </w:pPr>
            <w:r w:rsidRPr="00D520A2">
              <w:t>1,47%</w:t>
            </w:r>
          </w:p>
        </w:tc>
        <w:tc>
          <w:tcPr>
            <w:tcW w:w="1060" w:type="pct"/>
            <w:shd w:val="clear" w:color="auto" w:fill="auto"/>
            <w:vAlign w:val="center"/>
          </w:tcPr>
          <w:p w14:paraId="3CB3CFAD" w14:textId="77777777" w:rsidR="00334974" w:rsidRPr="00D520A2" w:rsidRDefault="00334974" w:rsidP="00D520A2">
            <w:pPr>
              <w:spacing w:line="276" w:lineRule="auto"/>
              <w:jc w:val="center"/>
              <w:rPr>
                <w:bCs/>
              </w:rPr>
            </w:pPr>
            <w:r w:rsidRPr="00D520A2">
              <w:rPr>
                <w:bCs/>
              </w:rPr>
              <w:t>снижение</w:t>
            </w:r>
          </w:p>
        </w:tc>
      </w:tr>
      <w:tr w:rsidR="00334974" w:rsidRPr="00D520A2" w14:paraId="455A5A18" w14:textId="77777777" w:rsidTr="00D520A2">
        <w:trPr>
          <w:trHeight w:val="417"/>
          <w:jc w:val="center"/>
        </w:trPr>
        <w:tc>
          <w:tcPr>
            <w:tcW w:w="2247" w:type="pct"/>
            <w:shd w:val="clear" w:color="auto" w:fill="auto"/>
            <w:vAlign w:val="center"/>
          </w:tcPr>
          <w:p w14:paraId="135F8996" w14:textId="77777777" w:rsidR="00334974" w:rsidRPr="00D520A2" w:rsidRDefault="00334974" w:rsidP="00D520A2">
            <w:pPr>
              <w:spacing w:line="276" w:lineRule="auto"/>
            </w:pPr>
            <w:r w:rsidRPr="00D520A2">
              <w:t>Рентабельность активов</w:t>
            </w:r>
          </w:p>
        </w:tc>
        <w:tc>
          <w:tcPr>
            <w:tcW w:w="876" w:type="pct"/>
            <w:vAlign w:val="center"/>
          </w:tcPr>
          <w:p w14:paraId="532E0493" w14:textId="77777777" w:rsidR="00334974" w:rsidRPr="00D520A2" w:rsidRDefault="00334974" w:rsidP="00D520A2">
            <w:pPr>
              <w:spacing w:line="276" w:lineRule="auto"/>
              <w:jc w:val="center"/>
            </w:pPr>
            <w:r w:rsidRPr="00D520A2">
              <w:t>-1</w:t>
            </w:r>
            <w:r w:rsidR="00311F4B">
              <w:t>,</w:t>
            </w:r>
            <w:r w:rsidRPr="00D520A2">
              <w:t>46%</w:t>
            </w:r>
          </w:p>
        </w:tc>
        <w:tc>
          <w:tcPr>
            <w:tcW w:w="817" w:type="pct"/>
            <w:vAlign w:val="center"/>
          </w:tcPr>
          <w:p w14:paraId="27726760" w14:textId="77777777" w:rsidR="00334974" w:rsidRPr="00D520A2" w:rsidRDefault="00334974" w:rsidP="00D520A2">
            <w:pPr>
              <w:spacing w:line="276" w:lineRule="auto"/>
              <w:jc w:val="center"/>
            </w:pPr>
            <w:r w:rsidRPr="00D520A2">
              <w:t>0,76%</w:t>
            </w:r>
          </w:p>
        </w:tc>
        <w:tc>
          <w:tcPr>
            <w:tcW w:w="1060" w:type="pct"/>
            <w:shd w:val="clear" w:color="auto" w:fill="auto"/>
            <w:vAlign w:val="center"/>
          </w:tcPr>
          <w:p w14:paraId="6AF49DE5" w14:textId="77777777" w:rsidR="00334974" w:rsidRPr="00D520A2" w:rsidRDefault="00334974" w:rsidP="00D520A2">
            <w:pPr>
              <w:spacing w:line="276" w:lineRule="auto"/>
              <w:jc w:val="center"/>
              <w:rPr>
                <w:bCs/>
              </w:rPr>
            </w:pPr>
            <w:r w:rsidRPr="00D520A2">
              <w:rPr>
                <w:bCs/>
              </w:rPr>
              <w:t>снижение</w:t>
            </w:r>
          </w:p>
        </w:tc>
      </w:tr>
      <w:tr w:rsidR="00334974" w:rsidRPr="00D520A2" w14:paraId="67119C40" w14:textId="77777777" w:rsidTr="00D520A2">
        <w:trPr>
          <w:jc w:val="center"/>
        </w:trPr>
        <w:tc>
          <w:tcPr>
            <w:tcW w:w="2247" w:type="pct"/>
            <w:shd w:val="clear" w:color="auto" w:fill="auto"/>
            <w:vAlign w:val="center"/>
          </w:tcPr>
          <w:p w14:paraId="363F26F5" w14:textId="77777777" w:rsidR="00334974" w:rsidRPr="00D520A2" w:rsidRDefault="00334974" w:rsidP="00D520A2">
            <w:pPr>
              <w:spacing w:line="276" w:lineRule="auto"/>
            </w:pPr>
            <w:r w:rsidRPr="00D520A2">
              <w:t>Рентабельность собственного капитала</w:t>
            </w:r>
          </w:p>
        </w:tc>
        <w:tc>
          <w:tcPr>
            <w:tcW w:w="876" w:type="pct"/>
            <w:vAlign w:val="center"/>
          </w:tcPr>
          <w:p w14:paraId="2FC64F7C" w14:textId="77777777" w:rsidR="00334974" w:rsidRPr="00D520A2" w:rsidRDefault="00334974" w:rsidP="00D520A2">
            <w:pPr>
              <w:spacing w:line="276" w:lineRule="auto"/>
              <w:jc w:val="center"/>
            </w:pPr>
            <w:r w:rsidRPr="00D520A2">
              <w:t>-12</w:t>
            </w:r>
            <w:r w:rsidR="00311F4B">
              <w:t>,</w:t>
            </w:r>
            <w:r w:rsidRPr="00D520A2">
              <w:t>36%</w:t>
            </w:r>
          </w:p>
        </w:tc>
        <w:tc>
          <w:tcPr>
            <w:tcW w:w="817" w:type="pct"/>
            <w:vAlign w:val="center"/>
          </w:tcPr>
          <w:p w14:paraId="65E410A7" w14:textId="77777777" w:rsidR="00334974" w:rsidRPr="00D520A2" w:rsidRDefault="00334974" w:rsidP="00D520A2">
            <w:pPr>
              <w:spacing w:line="276" w:lineRule="auto"/>
              <w:jc w:val="center"/>
            </w:pPr>
            <w:r w:rsidRPr="00D520A2">
              <w:t>5,90%</w:t>
            </w:r>
          </w:p>
        </w:tc>
        <w:tc>
          <w:tcPr>
            <w:tcW w:w="1060" w:type="pct"/>
            <w:shd w:val="clear" w:color="auto" w:fill="auto"/>
            <w:vAlign w:val="center"/>
          </w:tcPr>
          <w:p w14:paraId="795FB0E1" w14:textId="77777777" w:rsidR="00D520A2" w:rsidRPr="00D520A2" w:rsidRDefault="00D520A2" w:rsidP="00D520A2">
            <w:pPr>
              <w:spacing w:line="276" w:lineRule="auto"/>
              <w:jc w:val="center"/>
              <w:rPr>
                <w:bCs/>
              </w:rPr>
            </w:pPr>
            <w:r>
              <w:rPr>
                <w:bCs/>
              </w:rPr>
              <w:t>с</w:t>
            </w:r>
            <w:r w:rsidR="00334974" w:rsidRPr="00D520A2">
              <w:rPr>
                <w:bCs/>
              </w:rPr>
              <w:t>нижение</w:t>
            </w:r>
          </w:p>
        </w:tc>
      </w:tr>
      <w:tr w:rsidR="00334974" w:rsidRPr="00D520A2" w14:paraId="7F277D14" w14:textId="77777777" w:rsidTr="00D520A2">
        <w:trPr>
          <w:trHeight w:val="351"/>
          <w:jc w:val="center"/>
        </w:trPr>
        <w:tc>
          <w:tcPr>
            <w:tcW w:w="2247" w:type="pct"/>
            <w:shd w:val="clear" w:color="auto" w:fill="auto"/>
            <w:vAlign w:val="center"/>
          </w:tcPr>
          <w:p w14:paraId="29A42E79" w14:textId="77777777" w:rsidR="00334974" w:rsidRPr="00D520A2" w:rsidRDefault="00334974" w:rsidP="00D520A2">
            <w:pPr>
              <w:spacing w:line="276" w:lineRule="auto"/>
            </w:pPr>
            <w:r w:rsidRPr="00D520A2">
              <w:t>Коэффициент финансовой зависимости</w:t>
            </w:r>
          </w:p>
        </w:tc>
        <w:tc>
          <w:tcPr>
            <w:tcW w:w="876" w:type="pct"/>
            <w:vAlign w:val="center"/>
          </w:tcPr>
          <w:p w14:paraId="1A97AF07" w14:textId="77777777" w:rsidR="00334974" w:rsidRPr="00D520A2" w:rsidRDefault="00334974" w:rsidP="00D520A2">
            <w:pPr>
              <w:spacing w:line="276" w:lineRule="auto"/>
              <w:jc w:val="center"/>
            </w:pPr>
            <w:r w:rsidRPr="00D520A2">
              <w:t>7</w:t>
            </w:r>
            <w:r w:rsidR="00311F4B">
              <w:t>,</w:t>
            </w:r>
            <w:r w:rsidRPr="00D520A2">
              <w:t>49</w:t>
            </w:r>
          </w:p>
        </w:tc>
        <w:tc>
          <w:tcPr>
            <w:tcW w:w="817" w:type="pct"/>
            <w:vAlign w:val="center"/>
          </w:tcPr>
          <w:p w14:paraId="48225591" w14:textId="77777777" w:rsidR="00334974" w:rsidRPr="00D520A2" w:rsidRDefault="00334974" w:rsidP="00D520A2">
            <w:pPr>
              <w:spacing w:line="276" w:lineRule="auto"/>
              <w:jc w:val="center"/>
            </w:pPr>
            <w:r w:rsidRPr="00D520A2">
              <w:t>6</w:t>
            </w:r>
            <w:r w:rsidR="00311F4B">
              <w:t>,</w:t>
            </w:r>
            <w:r w:rsidRPr="00D520A2">
              <w:t>76</w:t>
            </w:r>
          </w:p>
        </w:tc>
        <w:tc>
          <w:tcPr>
            <w:tcW w:w="1060" w:type="pct"/>
            <w:shd w:val="clear" w:color="auto" w:fill="auto"/>
            <w:vAlign w:val="center"/>
          </w:tcPr>
          <w:p w14:paraId="68397417" w14:textId="77777777" w:rsidR="00334974" w:rsidRPr="00D520A2" w:rsidRDefault="00334974" w:rsidP="00D520A2">
            <w:pPr>
              <w:spacing w:line="276" w:lineRule="auto"/>
              <w:jc w:val="center"/>
              <w:rPr>
                <w:bCs/>
              </w:rPr>
            </w:pPr>
            <w:r w:rsidRPr="00D520A2">
              <w:rPr>
                <w:bCs/>
              </w:rPr>
              <w:t>рост</w:t>
            </w:r>
          </w:p>
        </w:tc>
      </w:tr>
      <w:tr w:rsidR="00334974" w:rsidRPr="00D520A2" w14:paraId="2A8D1F9C" w14:textId="77777777" w:rsidTr="00D520A2">
        <w:trPr>
          <w:trHeight w:val="387"/>
          <w:jc w:val="center"/>
        </w:trPr>
        <w:tc>
          <w:tcPr>
            <w:tcW w:w="2247" w:type="pct"/>
            <w:shd w:val="clear" w:color="auto" w:fill="auto"/>
            <w:vAlign w:val="center"/>
          </w:tcPr>
          <w:p w14:paraId="28F66998" w14:textId="77777777" w:rsidR="00334974" w:rsidRPr="00D520A2" w:rsidRDefault="00334974" w:rsidP="00D520A2">
            <w:pPr>
              <w:spacing w:line="276" w:lineRule="auto"/>
            </w:pPr>
            <w:r w:rsidRPr="00D520A2">
              <w:t>Текущий коэффициент ликвидности</w:t>
            </w:r>
          </w:p>
        </w:tc>
        <w:tc>
          <w:tcPr>
            <w:tcW w:w="876" w:type="pct"/>
            <w:vAlign w:val="center"/>
          </w:tcPr>
          <w:p w14:paraId="103DB37B" w14:textId="77777777" w:rsidR="00334974" w:rsidRPr="00D520A2" w:rsidRDefault="00334974" w:rsidP="00D520A2">
            <w:pPr>
              <w:spacing w:line="276" w:lineRule="auto"/>
              <w:jc w:val="center"/>
            </w:pPr>
            <w:r w:rsidRPr="00D520A2">
              <w:t>1</w:t>
            </w:r>
            <w:r w:rsidR="00311F4B">
              <w:t>,</w:t>
            </w:r>
            <w:r w:rsidRPr="00D520A2">
              <w:t>02</w:t>
            </w:r>
          </w:p>
        </w:tc>
        <w:tc>
          <w:tcPr>
            <w:tcW w:w="817" w:type="pct"/>
            <w:vAlign w:val="center"/>
          </w:tcPr>
          <w:p w14:paraId="2A1B1F32" w14:textId="77777777" w:rsidR="00334974" w:rsidRPr="00D520A2" w:rsidRDefault="00334974" w:rsidP="00D520A2">
            <w:pPr>
              <w:spacing w:line="276" w:lineRule="auto"/>
              <w:jc w:val="center"/>
            </w:pPr>
            <w:r w:rsidRPr="00D520A2">
              <w:t>1</w:t>
            </w:r>
            <w:r w:rsidR="00311F4B">
              <w:t>,</w:t>
            </w:r>
            <w:r w:rsidRPr="00D520A2">
              <w:t>10</w:t>
            </w:r>
          </w:p>
        </w:tc>
        <w:tc>
          <w:tcPr>
            <w:tcW w:w="1060" w:type="pct"/>
            <w:shd w:val="clear" w:color="auto" w:fill="auto"/>
            <w:vAlign w:val="center"/>
          </w:tcPr>
          <w:p w14:paraId="6D888CC4" w14:textId="77777777" w:rsidR="00334974" w:rsidRPr="00D520A2" w:rsidRDefault="00334974" w:rsidP="00D520A2">
            <w:pPr>
              <w:spacing w:line="276" w:lineRule="auto"/>
              <w:jc w:val="center"/>
              <w:rPr>
                <w:bCs/>
              </w:rPr>
            </w:pPr>
            <w:r w:rsidRPr="00D520A2">
              <w:rPr>
                <w:bCs/>
              </w:rPr>
              <w:t>снижение</w:t>
            </w:r>
          </w:p>
        </w:tc>
      </w:tr>
    </w:tbl>
    <w:p w14:paraId="03026670" w14:textId="77777777" w:rsidR="00C91FED" w:rsidRPr="00D520A2" w:rsidRDefault="00C91FED" w:rsidP="00D520A2">
      <w:pPr>
        <w:tabs>
          <w:tab w:val="left" w:pos="1095"/>
        </w:tabs>
        <w:spacing w:line="276" w:lineRule="auto"/>
        <w:jc w:val="both"/>
        <w:rPr>
          <w:highlight w:val="red"/>
        </w:rPr>
      </w:pPr>
    </w:p>
    <w:p w14:paraId="0E208419" w14:textId="77777777" w:rsidR="00C91FED" w:rsidRPr="00D520A2" w:rsidRDefault="00C91FED" w:rsidP="00D520A2">
      <w:pPr>
        <w:spacing w:line="276" w:lineRule="auto"/>
        <w:ind w:firstLine="567"/>
        <w:jc w:val="both"/>
      </w:pPr>
      <w:r w:rsidRPr="00D520A2">
        <w:t>При сравнении показателей 201</w:t>
      </w:r>
      <w:r w:rsidR="00074278" w:rsidRPr="00D520A2">
        <w:t>1</w:t>
      </w:r>
      <w:r w:rsidRPr="00D520A2">
        <w:t xml:space="preserve"> и 20</w:t>
      </w:r>
      <w:r w:rsidR="00074278" w:rsidRPr="00D520A2">
        <w:t>10</w:t>
      </w:r>
      <w:r w:rsidRPr="00D520A2">
        <w:t xml:space="preserve"> годов видно</w:t>
      </w:r>
      <w:r w:rsidR="00074278" w:rsidRPr="00D520A2">
        <w:t xml:space="preserve"> определенное снижение по сравнению с предыдущим периодом.</w:t>
      </w:r>
      <w:r w:rsidRPr="00D520A2">
        <w:t xml:space="preserve"> </w:t>
      </w:r>
      <w:r w:rsidR="00074278" w:rsidRPr="00D520A2">
        <w:t>Так,</w:t>
      </w:r>
      <w:r w:rsidRPr="00D520A2">
        <w:t xml:space="preserve"> рентабельность продаж снизилась на 2</w:t>
      </w:r>
      <w:r w:rsidR="00074278" w:rsidRPr="00D520A2">
        <w:t>,4</w:t>
      </w:r>
      <w:r w:rsidRPr="00D520A2">
        <w:t>5%</w:t>
      </w:r>
      <w:r w:rsidR="00074278" w:rsidRPr="00D520A2">
        <w:t>, рентабельность предприятия на 3,85%</w:t>
      </w:r>
      <w:r w:rsidR="00F14CB4" w:rsidRPr="00D520A2">
        <w:t>, рентабельность активов на 2,22%</w:t>
      </w:r>
      <w:r w:rsidR="00074278" w:rsidRPr="00D520A2">
        <w:t>.</w:t>
      </w:r>
      <w:r w:rsidR="005A5548" w:rsidRPr="00D520A2">
        <w:t xml:space="preserve"> Отрицательные значения показателей и их снижение в целом связаны с полученным по итогам года убытком в размере 3,8 </w:t>
      </w:r>
      <w:proofErr w:type="spellStart"/>
      <w:r w:rsidR="005A5548" w:rsidRPr="00D520A2">
        <w:t>млрд.руб</w:t>
      </w:r>
      <w:proofErr w:type="spellEnd"/>
      <w:r w:rsidR="005A5548" w:rsidRPr="00D520A2">
        <w:t xml:space="preserve">., который в свою очередь обусловлен </w:t>
      </w:r>
      <w:r w:rsidR="00F14CB4" w:rsidRPr="00D520A2">
        <w:t xml:space="preserve">значительными курсовыми разницами в течение года. Рост коэффициента финансовой зависимости на 0,7 </w:t>
      </w:r>
      <w:proofErr w:type="spellStart"/>
      <w:r w:rsidR="00F14CB4" w:rsidRPr="00D520A2">
        <w:t>пп</w:t>
      </w:r>
      <w:proofErr w:type="spellEnd"/>
      <w:r w:rsidR="00F14CB4" w:rsidRPr="00D520A2">
        <w:t>. и снижение текущего коэффициента ликвидности на 0,</w:t>
      </w:r>
      <w:r w:rsidR="00F05657">
        <w:t>0</w:t>
      </w:r>
      <w:r w:rsidR="00F14CB4" w:rsidRPr="00D520A2">
        <w:t xml:space="preserve">8 </w:t>
      </w:r>
      <w:proofErr w:type="spellStart"/>
      <w:r w:rsidR="00F14CB4" w:rsidRPr="00D520A2">
        <w:t>пп</w:t>
      </w:r>
      <w:proofErr w:type="spellEnd"/>
      <w:r w:rsidR="00D520A2">
        <w:t>.</w:t>
      </w:r>
      <w:r w:rsidR="00F14CB4" w:rsidRPr="00D520A2">
        <w:t xml:space="preserve"> </w:t>
      </w:r>
      <w:r w:rsidR="00001D00" w:rsidRPr="00D520A2">
        <w:t>связаны не с увеличением обязательств предприятия, которые напротив сократились, а с уменьшением собственного капитала и оборотных активов предприятия за счет снижения нераспределенной прибыли и финансовых вложений.</w:t>
      </w:r>
    </w:p>
    <w:p w14:paraId="10786969" w14:textId="77777777" w:rsidR="00C91FED" w:rsidRPr="00D520A2" w:rsidRDefault="00C91FED" w:rsidP="00D520A2">
      <w:pPr>
        <w:spacing w:line="276" w:lineRule="auto"/>
        <w:jc w:val="both"/>
        <w:rPr>
          <w:b/>
        </w:rPr>
      </w:pPr>
    </w:p>
    <w:p w14:paraId="76709FB5" w14:textId="77777777" w:rsidR="00940ECD" w:rsidRPr="00D520A2" w:rsidRDefault="00940ECD" w:rsidP="00D520A2">
      <w:pPr>
        <w:spacing w:line="276" w:lineRule="auto"/>
        <w:jc w:val="both"/>
        <w:rPr>
          <w:b/>
        </w:rPr>
      </w:pPr>
      <w:r w:rsidRPr="00D520A2">
        <w:rPr>
          <w:b/>
        </w:rPr>
        <w:t xml:space="preserve">Чистые активы </w:t>
      </w:r>
      <w:r w:rsidR="00553C39">
        <w:rPr>
          <w:b/>
        </w:rPr>
        <w:t>Компании</w:t>
      </w:r>
    </w:p>
    <w:p w14:paraId="59ABD64B" w14:textId="77777777" w:rsidR="00C97216" w:rsidRPr="00357B9E" w:rsidRDefault="005A5548" w:rsidP="00D520A2">
      <w:pPr>
        <w:tabs>
          <w:tab w:val="left" w:pos="1095"/>
        </w:tabs>
        <w:spacing w:line="276" w:lineRule="auto"/>
        <w:ind w:firstLine="540"/>
        <w:jc w:val="both"/>
        <w:rPr>
          <w:sz w:val="26"/>
        </w:rPr>
      </w:pPr>
      <w:r w:rsidRPr="00D520A2">
        <w:t xml:space="preserve">Чистые активы </w:t>
      </w:r>
      <w:r w:rsidR="00001D00" w:rsidRPr="00D520A2">
        <w:t>(</w:t>
      </w:r>
      <w:r w:rsidR="00D520A2" w:rsidRPr="00D520A2">
        <w:t>итого</w:t>
      </w:r>
      <w:r w:rsidR="00001D00" w:rsidRPr="00D520A2">
        <w:t xml:space="preserve"> активы, принимаемые к расчету, минус </w:t>
      </w:r>
      <w:r w:rsidR="00D520A2" w:rsidRPr="00D520A2">
        <w:t>итого</w:t>
      </w:r>
      <w:r w:rsidR="00001D00" w:rsidRPr="00D520A2">
        <w:t xml:space="preserve"> пассивы, принимаемые к расчету) </w:t>
      </w:r>
      <w:r w:rsidRPr="00D520A2">
        <w:t>по состоянию на 31.12.2011 составили 30</w:t>
      </w:r>
      <w:r w:rsidR="00D520A2">
        <w:t> </w:t>
      </w:r>
      <w:r w:rsidRPr="00D520A2">
        <w:t>936</w:t>
      </w:r>
      <w:r w:rsidR="00D520A2" w:rsidRPr="00D520A2">
        <w:t> </w:t>
      </w:r>
      <w:r w:rsidRPr="00D520A2">
        <w:t>381 тыс. рублей по</w:t>
      </w:r>
      <w:r w:rsidR="00D520A2" w:rsidRPr="00D520A2">
        <w:t xml:space="preserve"> сравнению с показателем по</w:t>
      </w:r>
      <w:r w:rsidRPr="00D520A2">
        <w:t xml:space="preserve"> состоянию на 31.12.2010 - 34</w:t>
      </w:r>
      <w:r w:rsidR="00D520A2" w:rsidRPr="00D520A2">
        <w:t> </w:t>
      </w:r>
      <w:r w:rsidRPr="00D520A2">
        <w:t>760 690</w:t>
      </w:r>
      <w:r w:rsidR="00D520A2" w:rsidRPr="00D520A2">
        <w:t xml:space="preserve"> тыс. рублей</w:t>
      </w:r>
      <w:r w:rsidRPr="00D520A2">
        <w:t xml:space="preserve">. </w:t>
      </w:r>
      <w:r w:rsidR="00D520A2" w:rsidRPr="00D520A2">
        <w:t xml:space="preserve">Таким образом, за 2011 год сокращение </w:t>
      </w:r>
      <w:r w:rsidRPr="00D520A2">
        <w:t>чисты</w:t>
      </w:r>
      <w:r w:rsidR="00D520A2" w:rsidRPr="00D520A2">
        <w:t>х</w:t>
      </w:r>
      <w:r w:rsidRPr="00D520A2">
        <w:t xml:space="preserve"> актив</w:t>
      </w:r>
      <w:r w:rsidR="00D520A2" w:rsidRPr="00D520A2">
        <w:t>ов</w:t>
      </w:r>
      <w:r w:rsidRPr="00D520A2">
        <w:t xml:space="preserve"> </w:t>
      </w:r>
      <w:r w:rsidR="00D520A2" w:rsidRPr="00D520A2">
        <w:t>составило</w:t>
      </w:r>
      <w:r w:rsidRPr="00D520A2">
        <w:t xml:space="preserve"> </w:t>
      </w:r>
      <w:r w:rsidR="0090256F">
        <w:t>3</w:t>
      </w:r>
      <w:r w:rsidR="00D520A2">
        <w:t> </w:t>
      </w:r>
      <w:r w:rsidRPr="00D520A2">
        <w:t>8</w:t>
      </w:r>
      <w:r w:rsidR="0090256F">
        <w:t>24</w:t>
      </w:r>
      <w:r w:rsidR="00D520A2" w:rsidRPr="00D520A2">
        <w:t> </w:t>
      </w:r>
      <w:r w:rsidR="0090256F">
        <w:t>309</w:t>
      </w:r>
      <w:r w:rsidRPr="00D520A2">
        <w:t xml:space="preserve"> тыс. рублей. Чистые активы </w:t>
      </w:r>
      <w:r w:rsidR="00553C39">
        <w:t>Компании</w:t>
      </w:r>
      <w:r w:rsidRPr="00D520A2">
        <w:t xml:space="preserve"> по состоянию на 31.12.2011 превышают ее уставной капитал на 30</w:t>
      </w:r>
      <w:r w:rsidR="00D520A2">
        <w:t> </w:t>
      </w:r>
      <w:r w:rsidRPr="00D520A2">
        <w:t>836</w:t>
      </w:r>
      <w:r w:rsidR="00D520A2" w:rsidRPr="00D520A2">
        <w:t> </w:t>
      </w:r>
      <w:r w:rsidRPr="00D520A2">
        <w:t>381 тыс. рублей.</w:t>
      </w:r>
      <w:bookmarkStart w:id="2" w:name="_Toc292446298"/>
      <w:r w:rsidR="00C97216" w:rsidRPr="00C97216">
        <w:rPr>
          <w:sz w:val="26"/>
          <w:szCs w:val="26"/>
        </w:rPr>
        <w:t xml:space="preserve"> </w:t>
      </w:r>
    </w:p>
    <w:p w14:paraId="3048D8AF" w14:textId="77777777" w:rsidR="00C97216" w:rsidRPr="00357B9E" w:rsidRDefault="00C97216" w:rsidP="00C97216">
      <w:pPr>
        <w:tabs>
          <w:tab w:val="left" w:pos="1095"/>
        </w:tabs>
        <w:spacing w:line="276" w:lineRule="auto"/>
        <w:jc w:val="both"/>
        <w:rPr>
          <w:sz w:val="26"/>
        </w:rPr>
      </w:pPr>
    </w:p>
    <w:p w14:paraId="75AD7874" w14:textId="77777777" w:rsidR="005A5548" w:rsidRPr="00C97216" w:rsidRDefault="00C97216" w:rsidP="00C97216">
      <w:pPr>
        <w:spacing w:line="276" w:lineRule="auto"/>
        <w:jc w:val="both"/>
        <w:rPr>
          <w:b/>
        </w:rPr>
      </w:pPr>
      <w:r w:rsidRPr="00C97216">
        <w:rPr>
          <w:b/>
        </w:rPr>
        <w:t>Использование энергетических ресурсов</w:t>
      </w:r>
      <w:bookmarkEnd w:id="2"/>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3"/>
        <w:gridCol w:w="2659"/>
        <w:gridCol w:w="1566"/>
        <w:gridCol w:w="1555"/>
        <w:gridCol w:w="1555"/>
        <w:gridCol w:w="1567"/>
      </w:tblGrid>
      <w:tr w:rsidR="00C97216" w:rsidRPr="00C97216" w14:paraId="63B00F02" w14:textId="77777777" w:rsidTr="00384A59">
        <w:trPr>
          <w:trHeight w:val="255"/>
          <w:jc w:val="center"/>
        </w:trPr>
        <w:tc>
          <w:tcPr>
            <w:tcW w:w="833" w:type="dxa"/>
            <w:vMerge w:val="restart"/>
            <w:tcMar>
              <w:top w:w="0" w:type="dxa"/>
              <w:left w:w="108" w:type="dxa"/>
              <w:bottom w:w="0" w:type="dxa"/>
              <w:right w:w="108" w:type="dxa"/>
            </w:tcMar>
            <w:vAlign w:val="center"/>
            <w:hideMark/>
          </w:tcPr>
          <w:p w14:paraId="1AF2F3E7" w14:textId="77777777" w:rsidR="00C97216" w:rsidRPr="00C97216" w:rsidRDefault="00C97216">
            <w:pPr>
              <w:jc w:val="center"/>
              <w:rPr>
                <w:rFonts w:eastAsia="Calibri"/>
              </w:rPr>
            </w:pPr>
            <w:r w:rsidRPr="00C97216">
              <w:t>№ п/п</w:t>
            </w:r>
          </w:p>
        </w:tc>
        <w:tc>
          <w:tcPr>
            <w:tcW w:w="2659" w:type="dxa"/>
            <w:vMerge w:val="restart"/>
            <w:tcMar>
              <w:top w:w="0" w:type="dxa"/>
              <w:left w:w="108" w:type="dxa"/>
              <w:bottom w:w="0" w:type="dxa"/>
              <w:right w:w="108" w:type="dxa"/>
            </w:tcMar>
            <w:vAlign w:val="center"/>
            <w:hideMark/>
          </w:tcPr>
          <w:p w14:paraId="75839ED6" w14:textId="77777777" w:rsidR="00C97216" w:rsidRPr="00C97216" w:rsidRDefault="00C97216">
            <w:pPr>
              <w:jc w:val="center"/>
              <w:rPr>
                <w:rFonts w:eastAsia="Calibri"/>
              </w:rPr>
            </w:pPr>
            <w:r w:rsidRPr="00C97216">
              <w:t>Показатель</w:t>
            </w:r>
          </w:p>
        </w:tc>
        <w:tc>
          <w:tcPr>
            <w:tcW w:w="3121" w:type="dxa"/>
            <w:gridSpan w:val="2"/>
            <w:tcMar>
              <w:top w:w="0" w:type="dxa"/>
              <w:left w:w="108" w:type="dxa"/>
              <w:bottom w:w="0" w:type="dxa"/>
              <w:right w:w="108" w:type="dxa"/>
            </w:tcMar>
            <w:vAlign w:val="center"/>
            <w:hideMark/>
          </w:tcPr>
          <w:p w14:paraId="5571613E" w14:textId="77777777" w:rsidR="00C97216" w:rsidRPr="00C97216" w:rsidRDefault="00C97216">
            <w:pPr>
              <w:jc w:val="center"/>
              <w:rPr>
                <w:rFonts w:eastAsia="Calibri"/>
                <w:b/>
                <w:bCs/>
                <w:lang w:val="en-US"/>
              </w:rPr>
            </w:pPr>
            <w:r>
              <w:rPr>
                <w:b/>
                <w:bCs/>
                <w:lang w:val="en-US"/>
              </w:rPr>
              <w:t>2010</w:t>
            </w:r>
          </w:p>
        </w:tc>
        <w:tc>
          <w:tcPr>
            <w:tcW w:w="3122" w:type="dxa"/>
            <w:gridSpan w:val="2"/>
            <w:vAlign w:val="center"/>
          </w:tcPr>
          <w:p w14:paraId="79AC57C5" w14:textId="77777777" w:rsidR="00C97216" w:rsidRPr="00C97216" w:rsidRDefault="00C97216">
            <w:pPr>
              <w:jc w:val="center"/>
              <w:rPr>
                <w:b/>
                <w:bCs/>
                <w:lang w:val="en-US"/>
              </w:rPr>
            </w:pPr>
            <w:r>
              <w:rPr>
                <w:b/>
                <w:bCs/>
                <w:lang w:val="en-US"/>
              </w:rPr>
              <w:t>2011</w:t>
            </w:r>
          </w:p>
        </w:tc>
      </w:tr>
      <w:tr w:rsidR="00C97216" w:rsidRPr="00C97216" w14:paraId="4972FAD6" w14:textId="77777777" w:rsidTr="00384A59">
        <w:trPr>
          <w:trHeight w:val="255"/>
          <w:jc w:val="center"/>
        </w:trPr>
        <w:tc>
          <w:tcPr>
            <w:tcW w:w="0" w:type="auto"/>
            <w:vMerge/>
            <w:vAlign w:val="center"/>
            <w:hideMark/>
          </w:tcPr>
          <w:p w14:paraId="743CB609" w14:textId="77777777" w:rsidR="00C97216" w:rsidRPr="00C97216" w:rsidRDefault="00C97216">
            <w:pPr>
              <w:rPr>
                <w:rFonts w:eastAsia="Calibri"/>
              </w:rPr>
            </w:pPr>
          </w:p>
        </w:tc>
        <w:tc>
          <w:tcPr>
            <w:tcW w:w="2659" w:type="dxa"/>
            <w:vMerge/>
            <w:vAlign w:val="center"/>
            <w:hideMark/>
          </w:tcPr>
          <w:p w14:paraId="58207034" w14:textId="77777777" w:rsidR="00C97216" w:rsidRPr="00C97216" w:rsidRDefault="00C97216">
            <w:pPr>
              <w:rPr>
                <w:rFonts w:eastAsia="Calibri"/>
              </w:rPr>
            </w:pPr>
          </w:p>
        </w:tc>
        <w:tc>
          <w:tcPr>
            <w:tcW w:w="1566" w:type="dxa"/>
            <w:tcMar>
              <w:top w:w="0" w:type="dxa"/>
              <w:left w:w="108" w:type="dxa"/>
              <w:bottom w:w="0" w:type="dxa"/>
              <w:right w:w="108" w:type="dxa"/>
            </w:tcMar>
            <w:vAlign w:val="center"/>
            <w:hideMark/>
          </w:tcPr>
          <w:p w14:paraId="6F7D5B52" w14:textId="77777777" w:rsidR="00C97216" w:rsidRPr="00C97216" w:rsidRDefault="00C97216" w:rsidP="00C97216">
            <w:pPr>
              <w:jc w:val="center"/>
              <w:rPr>
                <w:rFonts w:eastAsia="Calibri"/>
              </w:rPr>
            </w:pPr>
            <w:r w:rsidRPr="00C97216">
              <w:t xml:space="preserve">Объем </w:t>
            </w:r>
            <w:r>
              <w:t>(л)</w:t>
            </w:r>
          </w:p>
        </w:tc>
        <w:tc>
          <w:tcPr>
            <w:tcW w:w="1555" w:type="dxa"/>
            <w:vAlign w:val="center"/>
          </w:tcPr>
          <w:p w14:paraId="3725503A" w14:textId="77777777" w:rsidR="00C97216" w:rsidRDefault="00C97216" w:rsidP="00A7093A">
            <w:pPr>
              <w:jc w:val="center"/>
              <w:rPr>
                <w:lang w:val="en-US"/>
              </w:rPr>
            </w:pPr>
            <w:r w:rsidRPr="00C97216">
              <w:t xml:space="preserve">Сумма </w:t>
            </w:r>
          </w:p>
          <w:p w14:paraId="2D83893A" w14:textId="77777777" w:rsidR="00C97216" w:rsidRPr="00C97216" w:rsidRDefault="00C97216" w:rsidP="00C97216">
            <w:pPr>
              <w:jc w:val="center"/>
              <w:rPr>
                <w:rFonts w:eastAsia="Calibri"/>
              </w:rPr>
            </w:pPr>
            <w:r w:rsidRPr="00C97216">
              <w:t>(руб</w:t>
            </w:r>
            <w:r>
              <w:t>.</w:t>
            </w:r>
            <w:r w:rsidRPr="00C97216">
              <w:t>)</w:t>
            </w:r>
          </w:p>
        </w:tc>
        <w:tc>
          <w:tcPr>
            <w:tcW w:w="1555" w:type="dxa"/>
            <w:vAlign w:val="center"/>
          </w:tcPr>
          <w:p w14:paraId="2A344CD7" w14:textId="77777777" w:rsidR="00C97216" w:rsidRPr="00C97216" w:rsidRDefault="00C97216" w:rsidP="00A7093A">
            <w:pPr>
              <w:jc w:val="center"/>
              <w:rPr>
                <w:rFonts w:eastAsia="Calibri"/>
              </w:rPr>
            </w:pPr>
            <w:r w:rsidRPr="00C97216">
              <w:t xml:space="preserve">Объем </w:t>
            </w:r>
            <w:r>
              <w:t>(л)</w:t>
            </w:r>
          </w:p>
        </w:tc>
        <w:tc>
          <w:tcPr>
            <w:tcW w:w="1567" w:type="dxa"/>
            <w:tcMar>
              <w:top w:w="0" w:type="dxa"/>
              <w:left w:w="108" w:type="dxa"/>
              <w:bottom w:w="0" w:type="dxa"/>
              <w:right w:w="108" w:type="dxa"/>
            </w:tcMar>
            <w:vAlign w:val="center"/>
            <w:hideMark/>
          </w:tcPr>
          <w:p w14:paraId="3374949F" w14:textId="77777777" w:rsidR="00C97216" w:rsidRDefault="00C97216">
            <w:pPr>
              <w:jc w:val="center"/>
              <w:rPr>
                <w:lang w:val="en-US"/>
              </w:rPr>
            </w:pPr>
            <w:r w:rsidRPr="00C97216">
              <w:t xml:space="preserve">Сумма </w:t>
            </w:r>
          </w:p>
          <w:p w14:paraId="1A765A4D" w14:textId="77777777" w:rsidR="00C97216" w:rsidRPr="00C97216" w:rsidRDefault="00C97216" w:rsidP="00C97216">
            <w:pPr>
              <w:jc w:val="center"/>
              <w:rPr>
                <w:rFonts w:eastAsia="Calibri"/>
              </w:rPr>
            </w:pPr>
            <w:r w:rsidRPr="00C97216">
              <w:t>(руб</w:t>
            </w:r>
            <w:r>
              <w:t>.</w:t>
            </w:r>
            <w:r w:rsidRPr="00C97216">
              <w:t>)</w:t>
            </w:r>
          </w:p>
        </w:tc>
      </w:tr>
      <w:tr w:rsidR="00C97216" w:rsidRPr="00C97216" w14:paraId="0E10FB28" w14:textId="77777777" w:rsidTr="00384A59">
        <w:trPr>
          <w:trHeight w:val="255"/>
          <w:jc w:val="center"/>
        </w:trPr>
        <w:tc>
          <w:tcPr>
            <w:tcW w:w="833" w:type="dxa"/>
            <w:tcMar>
              <w:top w:w="0" w:type="dxa"/>
              <w:left w:w="108" w:type="dxa"/>
              <w:bottom w:w="0" w:type="dxa"/>
              <w:right w:w="108" w:type="dxa"/>
            </w:tcMar>
            <w:vAlign w:val="center"/>
            <w:hideMark/>
          </w:tcPr>
          <w:p w14:paraId="5B0DCCCA" w14:textId="77777777" w:rsidR="00C97216" w:rsidRPr="00C97216" w:rsidRDefault="00C97216">
            <w:pPr>
              <w:jc w:val="center"/>
              <w:rPr>
                <w:rFonts w:eastAsia="Calibri"/>
              </w:rPr>
            </w:pPr>
            <w:r w:rsidRPr="00C97216">
              <w:t>1</w:t>
            </w:r>
          </w:p>
        </w:tc>
        <w:tc>
          <w:tcPr>
            <w:tcW w:w="2659" w:type="dxa"/>
            <w:tcMar>
              <w:top w:w="0" w:type="dxa"/>
              <w:left w:w="108" w:type="dxa"/>
              <w:bottom w:w="0" w:type="dxa"/>
              <w:right w:w="108" w:type="dxa"/>
            </w:tcMar>
            <w:vAlign w:val="bottom"/>
            <w:hideMark/>
          </w:tcPr>
          <w:p w14:paraId="3B76548C" w14:textId="77777777" w:rsidR="00C97216" w:rsidRPr="00C97216" w:rsidRDefault="00C97216">
            <w:pPr>
              <w:rPr>
                <w:color w:val="000000"/>
              </w:rPr>
            </w:pPr>
            <w:r w:rsidRPr="00C97216">
              <w:rPr>
                <w:color w:val="000000"/>
              </w:rPr>
              <w:t>Бензин Аи-92</w:t>
            </w:r>
          </w:p>
        </w:tc>
        <w:tc>
          <w:tcPr>
            <w:tcW w:w="1566" w:type="dxa"/>
            <w:tcMar>
              <w:top w:w="0" w:type="dxa"/>
              <w:left w:w="108" w:type="dxa"/>
              <w:bottom w:w="0" w:type="dxa"/>
              <w:right w:w="108" w:type="dxa"/>
            </w:tcMar>
            <w:vAlign w:val="bottom"/>
            <w:hideMark/>
          </w:tcPr>
          <w:p w14:paraId="45965FAB" w14:textId="77777777" w:rsidR="00C97216" w:rsidRPr="00C97216" w:rsidRDefault="00C97216" w:rsidP="00C97216">
            <w:pPr>
              <w:jc w:val="center"/>
              <w:rPr>
                <w:color w:val="000000"/>
              </w:rPr>
            </w:pPr>
            <w:r w:rsidRPr="00C97216">
              <w:rPr>
                <w:color w:val="000000"/>
              </w:rPr>
              <w:t>140</w:t>
            </w:r>
            <w:r w:rsidR="00311F4B">
              <w:rPr>
                <w:color w:val="000000"/>
              </w:rPr>
              <w:t>,</w:t>
            </w:r>
            <w:r w:rsidRPr="00C97216">
              <w:rPr>
                <w:color w:val="000000"/>
              </w:rPr>
              <w:t>43</w:t>
            </w:r>
          </w:p>
        </w:tc>
        <w:tc>
          <w:tcPr>
            <w:tcW w:w="1555" w:type="dxa"/>
            <w:vAlign w:val="bottom"/>
          </w:tcPr>
          <w:p w14:paraId="34E0F0AC" w14:textId="77777777" w:rsidR="00C97216" w:rsidRPr="00C97216" w:rsidRDefault="00C97216" w:rsidP="00C97216">
            <w:pPr>
              <w:jc w:val="center"/>
              <w:rPr>
                <w:color w:val="000000"/>
              </w:rPr>
            </w:pPr>
            <w:r w:rsidRPr="00C97216">
              <w:rPr>
                <w:color w:val="000000"/>
              </w:rPr>
              <w:t>2</w:t>
            </w:r>
            <w:r w:rsidR="00311F4B">
              <w:rPr>
                <w:color w:val="000000"/>
              </w:rPr>
              <w:t> </w:t>
            </w:r>
            <w:r w:rsidRPr="00C97216">
              <w:rPr>
                <w:color w:val="000000"/>
              </w:rPr>
              <w:t>764</w:t>
            </w:r>
            <w:r w:rsidR="00311F4B">
              <w:rPr>
                <w:color w:val="000000"/>
              </w:rPr>
              <w:t>,</w:t>
            </w:r>
            <w:r w:rsidRPr="00C97216">
              <w:rPr>
                <w:color w:val="000000"/>
              </w:rPr>
              <w:t>33</w:t>
            </w:r>
          </w:p>
        </w:tc>
        <w:tc>
          <w:tcPr>
            <w:tcW w:w="1555" w:type="dxa"/>
            <w:vAlign w:val="bottom"/>
          </w:tcPr>
          <w:p w14:paraId="347DD040" w14:textId="77777777" w:rsidR="00C97216" w:rsidRPr="00C97216" w:rsidRDefault="00C97216" w:rsidP="00C97216">
            <w:pPr>
              <w:jc w:val="center"/>
              <w:rPr>
                <w:color w:val="000000"/>
              </w:rPr>
            </w:pPr>
            <w:r w:rsidRPr="00C97216">
              <w:rPr>
                <w:color w:val="000000"/>
              </w:rPr>
              <w:t>23</w:t>
            </w:r>
            <w:r w:rsidR="00311F4B">
              <w:rPr>
                <w:color w:val="000000"/>
              </w:rPr>
              <w:t>,</w:t>
            </w:r>
            <w:r w:rsidRPr="00C97216">
              <w:rPr>
                <w:color w:val="000000"/>
              </w:rPr>
              <w:t>39</w:t>
            </w:r>
          </w:p>
        </w:tc>
        <w:tc>
          <w:tcPr>
            <w:tcW w:w="1567" w:type="dxa"/>
            <w:tcMar>
              <w:top w:w="0" w:type="dxa"/>
              <w:left w:w="108" w:type="dxa"/>
              <w:bottom w:w="0" w:type="dxa"/>
              <w:right w:w="108" w:type="dxa"/>
            </w:tcMar>
            <w:vAlign w:val="bottom"/>
            <w:hideMark/>
          </w:tcPr>
          <w:p w14:paraId="59AAF1F4" w14:textId="77777777" w:rsidR="00C97216" w:rsidRPr="00C97216" w:rsidRDefault="00C97216" w:rsidP="00C97216">
            <w:pPr>
              <w:jc w:val="center"/>
              <w:rPr>
                <w:color w:val="000000"/>
              </w:rPr>
            </w:pPr>
            <w:r w:rsidRPr="00C97216">
              <w:rPr>
                <w:color w:val="000000"/>
              </w:rPr>
              <w:t>476</w:t>
            </w:r>
            <w:r w:rsidR="00311F4B">
              <w:rPr>
                <w:color w:val="000000"/>
              </w:rPr>
              <w:t>,</w:t>
            </w:r>
            <w:r w:rsidRPr="00C97216">
              <w:rPr>
                <w:color w:val="000000"/>
              </w:rPr>
              <w:t>04</w:t>
            </w:r>
          </w:p>
        </w:tc>
      </w:tr>
      <w:tr w:rsidR="00C97216" w:rsidRPr="00C97216" w14:paraId="0C3388BB" w14:textId="77777777" w:rsidTr="00384A59">
        <w:trPr>
          <w:trHeight w:val="255"/>
          <w:jc w:val="center"/>
        </w:trPr>
        <w:tc>
          <w:tcPr>
            <w:tcW w:w="833" w:type="dxa"/>
            <w:tcMar>
              <w:top w:w="0" w:type="dxa"/>
              <w:left w:w="108" w:type="dxa"/>
              <w:bottom w:w="0" w:type="dxa"/>
              <w:right w:w="108" w:type="dxa"/>
            </w:tcMar>
            <w:vAlign w:val="center"/>
            <w:hideMark/>
          </w:tcPr>
          <w:p w14:paraId="3C7FD505" w14:textId="77777777" w:rsidR="00C97216" w:rsidRPr="00C97216" w:rsidRDefault="00C97216">
            <w:pPr>
              <w:jc w:val="center"/>
              <w:rPr>
                <w:rFonts w:eastAsia="Calibri"/>
              </w:rPr>
            </w:pPr>
            <w:r w:rsidRPr="00C97216">
              <w:t>2</w:t>
            </w:r>
          </w:p>
        </w:tc>
        <w:tc>
          <w:tcPr>
            <w:tcW w:w="2659" w:type="dxa"/>
            <w:tcMar>
              <w:top w:w="0" w:type="dxa"/>
              <w:left w:w="108" w:type="dxa"/>
              <w:bottom w:w="0" w:type="dxa"/>
              <w:right w:w="108" w:type="dxa"/>
            </w:tcMar>
            <w:vAlign w:val="bottom"/>
            <w:hideMark/>
          </w:tcPr>
          <w:p w14:paraId="0F1BF018" w14:textId="77777777" w:rsidR="00C97216" w:rsidRPr="00C97216" w:rsidRDefault="00C97216">
            <w:pPr>
              <w:rPr>
                <w:color w:val="000000"/>
              </w:rPr>
            </w:pPr>
            <w:r w:rsidRPr="00C97216">
              <w:rPr>
                <w:color w:val="000000"/>
              </w:rPr>
              <w:t>Бензин Аи-95</w:t>
            </w:r>
          </w:p>
        </w:tc>
        <w:tc>
          <w:tcPr>
            <w:tcW w:w="1566" w:type="dxa"/>
            <w:tcMar>
              <w:top w:w="0" w:type="dxa"/>
              <w:left w:w="108" w:type="dxa"/>
              <w:bottom w:w="0" w:type="dxa"/>
              <w:right w:w="108" w:type="dxa"/>
            </w:tcMar>
            <w:vAlign w:val="bottom"/>
            <w:hideMark/>
          </w:tcPr>
          <w:p w14:paraId="3DD682F0" w14:textId="77777777" w:rsidR="00C97216" w:rsidRPr="00C97216" w:rsidRDefault="00C97216" w:rsidP="00C97216">
            <w:pPr>
              <w:jc w:val="center"/>
              <w:rPr>
                <w:color w:val="000000"/>
              </w:rPr>
            </w:pPr>
            <w:r w:rsidRPr="00C97216">
              <w:rPr>
                <w:color w:val="000000"/>
              </w:rPr>
              <w:t>133</w:t>
            </w:r>
            <w:r w:rsidR="00311F4B">
              <w:rPr>
                <w:color w:val="000000"/>
              </w:rPr>
              <w:t> </w:t>
            </w:r>
            <w:r w:rsidRPr="00C97216">
              <w:rPr>
                <w:color w:val="000000"/>
              </w:rPr>
              <w:t>047</w:t>
            </w:r>
            <w:r w:rsidR="00311F4B">
              <w:rPr>
                <w:color w:val="000000"/>
              </w:rPr>
              <w:t>,</w:t>
            </w:r>
            <w:r w:rsidRPr="00C97216">
              <w:rPr>
                <w:color w:val="000000"/>
              </w:rPr>
              <w:t>79</w:t>
            </w:r>
          </w:p>
        </w:tc>
        <w:tc>
          <w:tcPr>
            <w:tcW w:w="1555" w:type="dxa"/>
            <w:vAlign w:val="bottom"/>
          </w:tcPr>
          <w:p w14:paraId="696A1032" w14:textId="77777777" w:rsidR="00C97216" w:rsidRPr="00C97216" w:rsidRDefault="00C97216" w:rsidP="00C97216">
            <w:pPr>
              <w:jc w:val="center"/>
              <w:rPr>
                <w:color w:val="000000"/>
              </w:rPr>
            </w:pPr>
            <w:r w:rsidRPr="00C97216">
              <w:rPr>
                <w:color w:val="000000"/>
              </w:rPr>
              <w:t>2 778</w:t>
            </w:r>
            <w:r w:rsidR="00311F4B">
              <w:rPr>
                <w:color w:val="000000"/>
              </w:rPr>
              <w:t> </w:t>
            </w:r>
            <w:r w:rsidRPr="00C97216">
              <w:rPr>
                <w:color w:val="000000"/>
              </w:rPr>
              <w:t>471</w:t>
            </w:r>
            <w:r w:rsidR="00311F4B">
              <w:rPr>
                <w:color w:val="000000"/>
              </w:rPr>
              <w:t>,</w:t>
            </w:r>
            <w:r w:rsidRPr="00C97216">
              <w:rPr>
                <w:color w:val="000000"/>
              </w:rPr>
              <w:t>97</w:t>
            </w:r>
          </w:p>
        </w:tc>
        <w:tc>
          <w:tcPr>
            <w:tcW w:w="1555" w:type="dxa"/>
            <w:vAlign w:val="bottom"/>
          </w:tcPr>
          <w:p w14:paraId="24FC344B" w14:textId="77777777" w:rsidR="00C97216" w:rsidRPr="00C97216" w:rsidRDefault="00C97216" w:rsidP="00C97216">
            <w:pPr>
              <w:jc w:val="center"/>
              <w:rPr>
                <w:color w:val="000000"/>
              </w:rPr>
            </w:pPr>
            <w:r w:rsidRPr="00C97216">
              <w:rPr>
                <w:color w:val="000000"/>
              </w:rPr>
              <w:t>131</w:t>
            </w:r>
            <w:r w:rsidR="00311F4B">
              <w:rPr>
                <w:color w:val="000000"/>
              </w:rPr>
              <w:t> </w:t>
            </w:r>
            <w:r w:rsidRPr="00C97216">
              <w:rPr>
                <w:color w:val="000000"/>
              </w:rPr>
              <w:t>711</w:t>
            </w:r>
            <w:r w:rsidR="00311F4B">
              <w:rPr>
                <w:color w:val="000000"/>
              </w:rPr>
              <w:t>,</w:t>
            </w:r>
            <w:r w:rsidRPr="00C97216">
              <w:rPr>
                <w:color w:val="000000"/>
              </w:rPr>
              <w:t>38</w:t>
            </w:r>
          </w:p>
        </w:tc>
        <w:tc>
          <w:tcPr>
            <w:tcW w:w="1567" w:type="dxa"/>
            <w:tcMar>
              <w:top w:w="0" w:type="dxa"/>
              <w:left w:w="108" w:type="dxa"/>
              <w:bottom w:w="0" w:type="dxa"/>
              <w:right w:w="108" w:type="dxa"/>
            </w:tcMar>
            <w:vAlign w:val="bottom"/>
            <w:hideMark/>
          </w:tcPr>
          <w:p w14:paraId="7A6EEAD3" w14:textId="77777777" w:rsidR="00C97216" w:rsidRPr="00C97216" w:rsidRDefault="00C97216" w:rsidP="00C97216">
            <w:pPr>
              <w:jc w:val="center"/>
              <w:rPr>
                <w:color w:val="000000"/>
              </w:rPr>
            </w:pPr>
            <w:r w:rsidRPr="00C97216">
              <w:rPr>
                <w:color w:val="000000"/>
              </w:rPr>
              <w:t>3 063</w:t>
            </w:r>
            <w:r w:rsidR="00311F4B">
              <w:rPr>
                <w:color w:val="000000"/>
              </w:rPr>
              <w:t> </w:t>
            </w:r>
            <w:r w:rsidRPr="00C97216">
              <w:rPr>
                <w:color w:val="000000"/>
              </w:rPr>
              <w:t>577</w:t>
            </w:r>
            <w:r w:rsidR="00311F4B">
              <w:rPr>
                <w:color w:val="000000"/>
              </w:rPr>
              <w:t>,</w:t>
            </w:r>
            <w:r w:rsidRPr="00C97216">
              <w:rPr>
                <w:color w:val="000000"/>
              </w:rPr>
              <w:t>23</w:t>
            </w:r>
          </w:p>
        </w:tc>
      </w:tr>
      <w:tr w:rsidR="00C97216" w:rsidRPr="00C97216" w14:paraId="5AAD3349" w14:textId="77777777" w:rsidTr="00384A59">
        <w:trPr>
          <w:trHeight w:val="255"/>
          <w:jc w:val="center"/>
        </w:trPr>
        <w:tc>
          <w:tcPr>
            <w:tcW w:w="833" w:type="dxa"/>
            <w:tcMar>
              <w:top w:w="0" w:type="dxa"/>
              <w:left w:w="108" w:type="dxa"/>
              <w:bottom w:w="0" w:type="dxa"/>
              <w:right w:w="108" w:type="dxa"/>
            </w:tcMar>
            <w:vAlign w:val="center"/>
            <w:hideMark/>
          </w:tcPr>
          <w:p w14:paraId="30112CF3" w14:textId="77777777" w:rsidR="00C97216" w:rsidRPr="00C97216" w:rsidRDefault="00C97216">
            <w:pPr>
              <w:jc w:val="center"/>
              <w:rPr>
                <w:rFonts w:eastAsia="Calibri"/>
              </w:rPr>
            </w:pPr>
            <w:r w:rsidRPr="00C97216">
              <w:t>3</w:t>
            </w:r>
          </w:p>
        </w:tc>
        <w:tc>
          <w:tcPr>
            <w:tcW w:w="2659" w:type="dxa"/>
            <w:tcMar>
              <w:top w:w="0" w:type="dxa"/>
              <w:left w:w="108" w:type="dxa"/>
              <w:bottom w:w="0" w:type="dxa"/>
              <w:right w:w="108" w:type="dxa"/>
            </w:tcMar>
            <w:vAlign w:val="bottom"/>
            <w:hideMark/>
          </w:tcPr>
          <w:p w14:paraId="1DF636E7" w14:textId="77777777" w:rsidR="00C97216" w:rsidRPr="00C97216" w:rsidRDefault="00C97216">
            <w:pPr>
              <w:rPr>
                <w:color w:val="000000"/>
              </w:rPr>
            </w:pPr>
            <w:r w:rsidRPr="00C97216">
              <w:rPr>
                <w:color w:val="000000"/>
              </w:rPr>
              <w:t xml:space="preserve">Бензин ЭКТО </w:t>
            </w:r>
            <w:proofErr w:type="spellStart"/>
            <w:r w:rsidRPr="00C97216">
              <w:rPr>
                <w:color w:val="000000"/>
              </w:rPr>
              <w:t>plus</w:t>
            </w:r>
            <w:proofErr w:type="spellEnd"/>
          </w:p>
        </w:tc>
        <w:tc>
          <w:tcPr>
            <w:tcW w:w="1566" w:type="dxa"/>
            <w:tcMar>
              <w:top w:w="0" w:type="dxa"/>
              <w:left w:w="108" w:type="dxa"/>
              <w:bottom w:w="0" w:type="dxa"/>
              <w:right w:w="108" w:type="dxa"/>
            </w:tcMar>
            <w:vAlign w:val="bottom"/>
            <w:hideMark/>
          </w:tcPr>
          <w:p w14:paraId="09A5007B" w14:textId="77777777" w:rsidR="00C97216" w:rsidRPr="00C97216" w:rsidRDefault="00C97216" w:rsidP="00C97216">
            <w:pPr>
              <w:jc w:val="center"/>
              <w:rPr>
                <w:color w:val="000000"/>
              </w:rPr>
            </w:pPr>
            <w:r w:rsidRPr="00C97216">
              <w:rPr>
                <w:color w:val="000000"/>
              </w:rPr>
              <w:t>3</w:t>
            </w:r>
            <w:r w:rsidR="00311F4B">
              <w:rPr>
                <w:color w:val="000000"/>
              </w:rPr>
              <w:t> </w:t>
            </w:r>
            <w:r w:rsidRPr="00C97216">
              <w:rPr>
                <w:color w:val="000000"/>
              </w:rPr>
              <w:t>173</w:t>
            </w:r>
            <w:r w:rsidR="00311F4B">
              <w:rPr>
                <w:color w:val="000000"/>
              </w:rPr>
              <w:t>,</w:t>
            </w:r>
            <w:r w:rsidRPr="00C97216">
              <w:rPr>
                <w:color w:val="000000"/>
              </w:rPr>
              <w:t>27</w:t>
            </w:r>
          </w:p>
        </w:tc>
        <w:tc>
          <w:tcPr>
            <w:tcW w:w="1555" w:type="dxa"/>
            <w:vAlign w:val="bottom"/>
          </w:tcPr>
          <w:p w14:paraId="1A1029E1" w14:textId="77777777" w:rsidR="00C97216" w:rsidRPr="00C97216" w:rsidRDefault="00C97216" w:rsidP="00C97216">
            <w:pPr>
              <w:jc w:val="center"/>
              <w:rPr>
                <w:color w:val="000000"/>
              </w:rPr>
            </w:pPr>
            <w:r w:rsidRPr="00C97216">
              <w:rPr>
                <w:color w:val="000000"/>
              </w:rPr>
              <w:t>69</w:t>
            </w:r>
            <w:r w:rsidR="00311F4B">
              <w:rPr>
                <w:color w:val="000000"/>
              </w:rPr>
              <w:t> </w:t>
            </w:r>
            <w:r w:rsidRPr="00C97216">
              <w:rPr>
                <w:color w:val="000000"/>
              </w:rPr>
              <w:t>017</w:t>
            </w:r>
            <w:r w:rsidR="00311F4B">
              <w:rPr>
                <w:color w:val="000000"/>
              </w:rPr>
              <w:t>,</w:t>
            </w:r>
            <w:r w:rsidRPr="00C97216">
              <w:rPr>
                <w:color w:val="000000"/>
              </w:rPr>
              <w:t>86</w:t>
            </w:r>
          </w:p>
        </w:tc>
        <w:tc>
          <w:tcPr>
            <w:tcW w:w="1555" w:type="dxa"/>
            <w:vAlign w:val="bottom"/>
          </w:tcPr>
          <w:p w14:paraId="7923633E" w14:textId="77777777" w:rsidR="00C97216" w:rsidRPr="00C97216" w:rsidRDefault="00C97216" w:rsidP="00C97216">
            <w:pPr>
              <w:jc w:val="center"/>
              <w:rPr>
                <w:color w:val="000000"/>
              </w:rPr>
            </w:pPr>
            <w:r w:rsidRPr="00C97216">
              <w:rPr>
                <w:color w:val="000000"/>
              </w:rPr>
              <w:t>6</w:t>
            </w:r>
            <w:r w:rsidR="00311F4B">
              <w:rPr>
                <w:color w:val="000000"/>
              </w:rPr>
              <w:t> </w:t>
            </w:r>
            <w:r w:rsidRPr="00C97216">
              <w:rPr>
                <w:color w:val="000000"/>
              </w:rPr>
              <w:t>156</w:t>
            </w:r>
            <w:r w:rsidR="00311F4B">
              <w:rPr>
                <w:color w:val="000000"/>
              </w:rPr>
              <w:t>,</w:t>
            </w:r>
            <w:r w:rsidRPr="00C97216">
              <w:rPr>
                <w:color w:val="000000"/>
              </w:rPr>
              <w:t>21</w:t>
            </w:r>
          </w:p>
        </w:tc>
        <w:tc>
          <w:tcPr>
            <w:tcW w:w="1567" w:type="dxa"/>
            <w:tcMar>
              <w:top w:w="0" w:type="dxa"/>
              <w:left w:w="108" w:type="dxa"/>
              <w:bottom w:w="0" w:type="dxa"/>
              <w:right w:w="108" w:type="dxa"/>
            </w:tcMar>
            <w:vAlign w:val="bottom"/>
            <w:hideMark/>
          </w:tcPr>
          <w:p w14:paraId="5DA33ECD" w14:textId="77777777" w:rsidR="00C97216" w:rsidRPr="00C97216" w:rsidRDefault="00C97216" w:rsidP="00C97216">
            <w:pPr>
              <w:jc w:val="center"/>
              <w:rPr>
                <w:color w:val="000000"/>
              </w:rPr>
            </w:pPr>
            <w:r w:rsidRPr="00C97216">
              <w:rPr>
                <w:color w:val="000000"/>
              </w:rPr>
              <w:t>148</w:t>
            </w:r>
            <w:r w:rsidR="00311F4B">
              <w:rPr>
                <w:color w:val="000000"/>
              </w:rPr>
              <w:t> </w:t>
            </w:r>
            <w:r w:rsidRPr="00C97216">
              <w:rPr>
                <w:color w:val="000000"/>
              </w:rPr>
              <w:t>246</w:t>
            </w:r>
            <w:r w:rsidR="00311F4B">
              <w:rPr>
                <w:color w:val="000000"/>
              </w:rPr>
              <w:t>,</w:t>
            </w:r>
            <w:r w:rsidRPr="00C97216">
              <w:rPr>
                <w:color w:val="000000"/>
              </w:rPr>
              <w:t>03</w:t>
            </w:r>
          </w:p>
        </w:tc>
      </w:tr>
      <w:tr w:rsidR="00C97216" w:rsidRPr="00C97216" w14:paraId="3AAF0849" w14:textId="77777777" w:rsidTr="00384A59">
        <w:trPr>
          <w:trHeight w:val="255"/>
          <w:jc w:val="center"/>
        </w:trPr>
        <w:tc>
          <w:tcPr>
            <w:tcW w:w="833" w:type="dxa"/>
            <w:tcMar>
              <w:top w:w="0" w:type="dxa"/>
              <w:left w:w="108" w:type="dxa"/>
              <w:bottom w:w="0" w:type="dxa"/>
              <w:right w:w="108" w:type="dxa"/>
            </w:tcMar>
            <w:vAlign w:val="center"/>
            <w:hideMark/>
          </w:tcPr>
          <w:p w14:paraId="4195582D" w14:textId="77777777" w:rsidR="00C97216" w:rsidRPr="00C97216" w:rsidRDefault="00C97216">
            <w:pPr>
              <w:jc w:val="center"/>
              <w:rPr>
                <w:rFonts w:eastAsia="Calibri"/>
              </w:rPr>
            </w:pPr>
            <w:r w:rsidRPr="00C97216">
              <w:t>4</w:t>
            </w:r>
          </w:p>
        </w:tc>
        <w:tc>
          <w:tcPr>
            <w:tcW w:w="2659" w:type="dxa"/>
            <w:tcMar>
              <w:top w:w="0" w:type="dxa"/>
              <w:left w:w="108" w:type="dxa"/>
              <w:bottom w:w="0" w:type="dxa"/>
              <w:right w:w="108" w:type="dxa"/>
            </w:tcMar>
            <w:vAlign w:val="bottom"/>
            <w:hideMark/>
          </w:tcPr>
          <w:p w14:paraId="19649C54" w14:textId="77777777" w:rsidR="00C97216" w:rsidRPr="00C97216" w:rsidRDefault="00C97216">
            <w:pPr>
              <w:rPr>
                <w:color w:val="000000"/>
              </w:rPr>
            </w:pPr>
            <w:r w:rsidRPr="00C97216">
              <w:rPr>
                <w:color w:val="000000"/>
              </w:rPr>
              <w:t>Дизельное топливо</w:t>
            </w:r>
          </w:p>
        </w:tc>
        <w:tc>
          <w:tcPr>
            <w:tcW w:w="1566" w:type="dxa"/>
            <w:tcMar>
              <w:top w:w="0" w:type="dxa"/>
              <w:left w:w="108" w:type="dxa"/>
              <w:bottom w:w="0" w:type="dxa"/>
              <w:right w:w="108" w:type="dxa"/>
            </w:tcMar>
            <w:vAlign w:val="bottom"/>
            <w:hideMark/>
          </w:tcPr>
          <w:p w14:paraId="43CDFE29" w14:textId="77777777" w:rsidR="00C97216" w:rsidRPr="00C97216" w:rsidRDefault="00C97216" w:rsidP="00C97216">
            <w:pPr>
              <w:jc w:val="center"/>
              <w:rPr>
                <w:color w:val="000000"/>
              </w:rPr>
            </w:pPr>
            <w:r w:rsidRPr="00C97216">
              <w:rPr>
                <w:color w:val="000000"/>
              </w:rPr>
              <w:t>3</w:t>
            </w:r>
            <w:r w:rsidR="00311F4B">
              <w:rPr>
                <w:color w:val="000000"/>
              </w:rPr>
              <w:t> </w:t>
            </w:r>
            <w:r w:rsidRPr="00C97216">
              <w:rPr>
                <w:color w:val="000000"/>
              </w:rPr>
              <w:t>503</w:t>
            </w:r>
            <w:r w:rsidR="00311F4B">
              <w:rPr>
                <w:color w:val="000000"/>
              </w:rPr>
              <w:t>,</w:t>
            </w:r>
            <w:r w:rsidRPr="00C97216">
              <w:rPr>
                <w:color w:val="000000"/>
              </w:rPr>
              <w:t>29</w:t>
            </w:r>
          </w:p>
        </w:tc>
        <w:tc>
          <w:tcPr>
            <w:tcW w:w="1555" w:type="dxa"/>
            <w:vAlign w:val="bottom"/>
          </w:tcPr>
          <w:p w14:paraId="509C34D9" w14:textId="77777777" w:rsidR="00C97216" w:rsidRPr="00C97216" w:rsidRDefault="00C97216" w:rsidP="00C97216">
            <w:pPr>
              <w:jc w:val="center"/>
              <w:rPr>
                <w:color w:val="000000"/>
              </w:rPr>
            </w:pPr>
            <w:r w:rsidRPr="00C97216">
              <w:rPr>
                <w:color w:val="000000"/>
              </w:rPr>
              <w:t>61</w:t>
            </w:r>
            <w:r w:rsidR="00311F4B">
              <w:rPr>
                <w:color w:val="000000"/>
              </w:rPr>
              <w:t> </w:t>
            </w:r>
            <w:r w:rsidRPr="00C97216">
              <w:rPr>
                <w:color w:val="000000"/>
              </w:rPr>
              <w:t>392</w:t>
            </w:r>
            <w:r w:rsidR="00311F4B">
              <w:rPr>
                <w:color w:val="000000"/>
              </w:rPr>
              <w:t>,</w:t>
            </w:r>
            <w:r w:rsidRPr="00C97216">
              <w:rPr>
                <w:color w:val="000000"/>
              </w:rPr>
              <w:t>16</w:t>
            </w:r>
          </w:p>
        </w:tc>
        <w:tc>
          <w:tcPr>
            <w:tcW w:w="1555" w:type="dxa"/>
            <w:vAlign w:val="bottom"/>
          </w:tcPr>
          <w:p w14:paraId="13A44D64" w14:textId="77777777" w:rsidR="00C97216" w:rsidRPr="00C97216" w:rsidRDefault="00C97216" w:rsidP="00C97216">
            <w:pPr>
              <w:jc w:val="center"/>
              <w:rPr>
                <w:color w:val="000000"/>
              </w:rPr>
            </w:pPr>
            <w:r w:rsidRPr="00C97216">
              <w:rPr>
                <w:color w:val="000000"/>
              </w:rPr>
              <w:t>4</w:t>
            </w:r>
            <w:r w:rsidR="00311F4B">
              <w:rPr>
                <w:color w:val="000000"/>
              </w:rPr>
              <w:t> </w:t>
            </w:r>
            <w:r w:rsidRPr="00C97216">
              <w:rPr>
                <w:color w:val="000000"/>
              </w:rPr>
              <w:t>113</w:t>
            </w:r>
            <w:r w:rsidR="00311F4B">
              <w:rPr>
                <w:color w:val="000000"/>
              </w:rPr>
              <w:t>,</w:t>
            </w:r>
            <w:r w:rsidRPr="00C97216">
              <w:rPr>
                <w:color w:val="000000"/>
              </w:rPr>
              <w:t>78</w:t>
            </w:r>
          </w:p>
        </w:tc>
        <w:tc>
          <w:tcPr>
            <w:tcW w:w="1567" w:type="dxa"/>
            <w:tcMar>
              <w:top w:w="0" w:type="dxa"/>
              <w:left w:w="108" w:type="dxa"/>
              <w:bottom w:w="0" w:type="dxa"/>
              <w:right w:w="108" w:type="dxa"/>
            </w:tcMar>
            <w:vAlign w:val="bottom"/>
            <w:hideMark/>
          </w:tcPr>
          <w:p w14:paraId="21399FAA" w14:textId="77777777" w:rsidR="00C97216" w:rsidRPr="00C97216" w:rsidRDefault="00C97216" w:rsidP="00C97216">
            <w:pPr>
              <w:jc w:val="center"/>
              <w:rPr>
                <w:color w:val="000000"/>
              </w:rPr>
            </w:pPr>
            <w:r w:rsidRPr="00C97216">
              <w:rPr>
                <w:color w:val="000000"/>
              </w:rPr>
              <w:t>92</w:t>
            </w:r>
            <w:r w:rsidR="00311F4B">
              <w:rPr>
                <w:color w:val="000000"/>
              </w:rPr>
              <w:t> </w:t>
            </w:r>
            <w:r w:rsidRPr="00C97216">
              <w:rPr>
                <w:color w:val="000000"/>
              </w:rPr>
              <w:t>245</w:t>
            </w:r>
            <w:r w:rsidR="00311F4B">
              <w:rPr>
                <w:color w:val="000000"/>
              </w:rPr>
              <w:t>,</w:t>
            </w:r>
            <w:r w:rsidRPr="00C97216">
              <w:rPr>
                <w:color w:val="000000"/>
              </w:rPr>
              <w:t>13</w:t>
            </w:r>
          </w:p>
        </w:tc>
      </w:tr>
      <w:tr w:rsidR="00C97216" w:rsidRPr="00C97216" w14:paraId="7F14462E" w14:textId="77777777" w:rsidTr="00384A59">
        <w:trPr>
          <w:trHeight w:val="255"/>
          <w:jc w:val="center"/>
        </w:trPr>
        <w:tc>
          <w:tcPr>
            <w:tcW w:w="833" w:type="dxa"/>
            <w:tcMar>
              <w:top w:w="0" w:type="dxa"/>
              <w:left w:w="108" w:type="dxa"/>
              <w:bottom w:w="0" w:type="dxa"/>
              <w:right w:w="108" w:type="dxa"/>
            </w:tcMar>
            <w:vAlign w:val="center"/>
          </w:tcPr>
          <w:p w14:paraId="67DDB5F4" w14:textId="77777777" w:rsidR="00C97216" w:rsidRPr="00C97216" w:rsidRDefault="00C97216">
            <w:pPr>
              <w:jc w:val="center"/>
            </w:pPr>
          </w:p>
        </w:tc>
        <w:tc>
          <w:tcPr>
            <w:tcW w:w="2659" w:type="dxa"/>
            <w:tcMar>
              <w:top w:w="0" w:type="dxa"/>
              <w:left w:w="108" w:type="dxa"/>
              <w:bottom w:w="0" w:type="dxa"/>
              <w:right w:w="108" w:type="dxa"/>
            </w:tcMar>
            <w:vAlign w:val="bottom"/>
          </w:tcPr>
          <w:p w14:paraId="3F9A3EE3" w14:textId="77777777" w:rsidR="00C97216" w:rsidRPr="00C97216" w:rsidRDefault="00C97216">
            <w:pPr>
              <w:rPr>
                <w:b/>
                <w:color w:val="000000"/>
              </w:rPr>
            </w:pPr>
            <w:r w:rsidRPr="00C97216">
              <w:rPr>
                <w:b/>
                <w:color w:val="000000"/>
              </w:rPr>
              <w:t>Итого</w:t>
            </w:r>
          </w:p>
        </w:tc>
        <w:tc>
          <w:tcPr>
            <w:tcW w:w="1566" w:type="dxa"/>
            <w:tcMar>
              <w:top w:w="0" w:type="dxa"/>
              <w:left w:w="108" w:type="dxa"/>
              <w:bottom w:w="0" w:type="dxa"/>
              <w:right w:w="108" w:type="dxa"/>
            </w:tcMar>
            <w:vAlign w:val="bottom"/>
          </w:tcPr>
          <w:p w14:paraId="1B6B5DDD" w14:textId="77777777" w:rsidR="00C97216" w:rsidRPr="00C97216" w:rsidRDefault="00C97216" w:rsidP="00C97216">
            <w:pPr>
              <w:jc w:val="center"/>
              <w:rPr>
                <w:b/>
                <w:color w:val="000000"/>
              </w:rPr>
            </w:pPr>
          </w:p>
        </w:tc>
        <w:tc>
          <w:tcPr>
            <w:tcW w:w="1555" w:type="dxa"/>
            <w:vAlign w:val="bottom"/>
          </w:tcPr>
          <w:p w14:paraId="00FCA122" w14:textId="77777777" w:rsidR="00C97216" w:rsidRPr="00C97216" w:rsidRDefault="00C97216" w:rsidP="00C97216">
            <w:pPr>
              <w:jc w:val="center"/>
              <w:rPr>
                <w:b/>
                <w:color w:val="000000"/>
              </w:rPr>
            </w:pPr>
            <w:r w:rsidRPr="00C97216">
              <w:rPr>
                <w:b/>
                <w:color w:val="000000"/>
              </w:rPr>
              <w:t>2 911 646.32</w:t>
            </w:r>
          </w:p>
        </w:tc>
        <w:tc>
          <w:tcPr>
            <w:tcW w:w="1555" w:type="dxa"/>
            <w:vAlign w:val="bottom"/>
          </w:tcPr>
          <w:p w14:paraId="76BE5184" w14:textId="77777777" w:rsidR="00C97216" w:rsidRPr="00C97216" w:rsidRDefault="00C97216" w:rsidP="00C97216">
            <w:pPr>
              <w:jc w:val="center"/>
              <w:rPr>
                <w:b/>
                <w:color w:val="000000"/>
              </w:rPr>
            </w:pPr>
          </w:p>
        </w:tc>
        <w:tc>
          <w:tcPr>
            <w:tcW w:w="1567" w:type="dxa"/>
            <w:tcMar>
              <w:top w:w="0" w:type="dxa"/>
              <w:left w:w="108" w:type="dxa"/>
              <w:bottom w:w="0" w:type="dxa"/>
              <w:right w:w="108" w:type="dxa"/>
            </w:tcMar>
            <w:vAlign w:val="bottom"/>
          </w:tcPr>
          <w:p w14:paraId="7E4A2FAF" w14:textId="77777777" w:rsidR="00C97216" w:rsidRPr="00C97216" w:rsidRDefault="00C97216" w:rsidP="00C97216">
            <w:pPr>
              <w:jc w:val="center"/>
              <w:rPr>
                <w:b/>
                <w:color w:val="000000"/>
              </w:rPr>
            </w:pPr>
            <w:r w:rsidRPr="00C97216">
              <w:rPr>
                <w:b/>
                <w:color w:val="000000"/>
              </w:rPr>
              <w:t>3 304</w:t>
            </w:r>
            <w:r w:rsidR="00311F4B">
              <w:rPr>
                <w:b/>
                <w:color w:val="000000"/>
              </w:rPr>
              <w:t> </w:t>
            </w:r>
            <w:r w:rsidRPr="00C97216">
              <w:rPr>
                <w:b/>
                <w:color w:val="000000"/>
              </w:rPr>
              <w:t>544</w:t>
            </w:r>
            <w:r w:rsidR="00311F4B">
              <w:rPr>
                <w:b/>
                <w:color w:val="000000"/>
              </w:rPr>
              <w:t>,</w:t>
            </w:r>
            <w:r w:rsidRPr="00C97216">
              <w:rPr>
                <w:b/>
                <w:color w:val="000000"/>
              </w:rPr>
              <w:t>43</w:t>
            </w:r>
          </w:p>
        </w:tc>
      </w:tr>
    </w:tbl>
    <w:p w14:paraId="47D54B6C" w14:textId="77777777" w:rsidR="00C97216" w:rsidRPr="00D73A74" w:rsidRDefault="00D33116" w:rsidP="00D520A2">
      <w:pPr>
        <w:tabs>
          <w:tab w:val="left" w:pos="1095"/>
        </w:tabs>
        <w:spacing w:line="276" w:lineRule="auto"/>
        <w:ind w:firstLine="540"/>
        <w:jc w:val="both"/>
        <w:rPr>
          <w:sz w:val="20"/>
        </w:rPr>
      </w:pPr>
      <w:r w:rsidRPr="00D33116">
        <w:rPr>
          <w:bCs/>
          <w:color w:val="000000"/>
        </w:rPr>
        <w:t>Иные виды энергетических ресурсов, помимо указанных в таблице, в отчетном году не использовались</w:t>
      </w:r>
      <w:r>
        <w:rPr>
          <w:bCs/>
          <w:color w:val="000000"/>
        </w:rPr>
        <w:t>.</w:t>
      </w:r>
    </w:p>
    <w:p w14:paraId="5CBB39B0" w14:textId="77777777" w:rsidR="00C97216" w:rsidRPr="00384A59" w:rsidRDefault="00C97216" w:rsidP="00384A59">
      <w:pPr>
        <w:tabs>
          <w:tab w:val="left" w:pos="1095"/>
        </w:tabs>
        <w:spacing w:line="276" w:lineRule="auto"/>
        <w:ind w:firstLine="540"/>
        <w:jc w:val="both"/>
      </w:pPr>
      <w:r>
        <w:lastRenderedPageBreak/>
        <w:t>Учет использования тепловой и электрической энергии не ведется, поскольку расходы по их предоставлению несёт арендодатель, и их безлимитное использование включено в фиксированную сумму ежемесячной арендной платы.</w:t>
      </w:r>
    </w:p>
    <w:p w14:paraId="15A0EB68" w14:textId="77777777" w:rsidR="00F565E8" w:rsidRDefault="00F565E8" w:rsidP="005E67C7">
      <w:pPr>
        <w:spacing w:line="276" w:lineRule="auto"/>
        <w:ind w:left="567" w:right="736"/>
        <w:jc w:val="center"/>
        <w:rPr>
          <w:b/>
          <w:sz w:val="28"/>
          <w:szCs w:val="28"/>
        </w:rPr>
      </w:pPr>
    </w:p>
    <w:p w14:paraId="5973BFC9" w14:textId="77777777" w:rsidR="00D04C41" w:rsidRPr="005E67C7" w:rsidRDefault="002060F2" w:rsidP="005E67C7">
      <w:pPr>
        <w:spacing w:line="276" w:lineRule="auto"/>
        <w:ind w:left="567" w:right="736"/>
        <w:jc w:val="center"/>
        <w:rPr>
          <w:b/>
          <w:sz w:val="28"/>
          <w:szCs w:val="28"/>
        </w:rPr>
      </w:pPr>
      <w:r w:rsidRPr="005E67C7">
        <w:rPr>
          <w:b/>
          <w:sz w:val="28"/>
          <w:szCs w:val="28"/>
        </w:rPr>
        <w:t>5</w:t>
      </w:r>
      <w:r w:rsidR="00D04C41" w:rsidRPr="005E67C7">
        <w:rPr>
          <w:b/>
          <w:sz w:val="28"/>
          <w:szCs w:val="28"/>
        </w:rPr>
        <w:t xml:space="preserve">. Перспективы развития </w:t>
      </w:r>
      <w:r w:rsidR="00553C39">
        <w:rPr>
          <w:b/>
          <w:sz w:val="28"/>
          <w:szCs w:val="28"/>
        </w:rPr>
        <w:t>Компании</w:t>
      </w:r>
      <w:r w:rsidR="00D04C41" w:rsidRPr="005E67C7">
        <w:rPr>
          <w:b/>
          <w:sz w:val="28"/>
          <w:szCs w:val="28"/>
        </w:rPr>
        <w:t>.</w:t>
      </w:r>
    </w:p>
    <w:p w14:paraId="4891550A" w14:textId="77777777" w:rsidR="00892BA9" w:rsidRPr="00357B9E" w:rsidRDefault="00892BA9" w:rsidP="005E67C7">
      <w:pPr>
        <w:spacing w:line="276" w:lineRule="auto"/>
        <w:ind w:firstLine="709"/>
        <w:jc w:val="both"/>
        <w:rPr>
          <w:b/>
          <w:i/>
          <w:highlight w:val="lightGray"/>
        </w:rPr>
      </w:pPr>
    </w:p>
    <w:p w14:paraId="0A78445E" w14:textId="77777777" w:rsidR="00983AC0" w:rsidRDefault="00983AC0" w:rsidP="005B4DF6">
      <w:pPr>
        <w:spacing w:line="276" w:lineRule="auto"/>
        <w:jc w:val="both"/>
        <w:rPr>
          <w:b/>
          <w:bCs/>
          <w:iCs/>
        </w:rPr>
      </w:pPr>
      <w:r w:rsidRPr="00983AC0">
        <w:rPr>
          <w:b/>
          <w:bCs/>
          <w:iCs/>
        </w:rPr>
        <w:t xml:space="preserve">Миссия и цели </w:t>
      </w:r>
      <w:r w:rsidR="00553C39">
        <w:rPr>
          <w:b/>
          <w:bCs/>
          <w:iCs/>
        </w:rPr>
        <w:t>Компании</w:t>
      </w:r>
    </w:p>
    <w:p w14:paraId="42E3748F" w14:textId="77777777" w:rsidR="005B4DF6" w:rsidRDefault="005B4DF6" w:rsidP="005E67C7">
      <w:pPr>
        <w:spacing w:line="276" w:lineRule="auto"/>
        <w:ind w:firstLine="709"/>
        <w:jc w:val="both"/>
        <w:rPr>
          <w:b/>
          <w:bCs/>
          <w:i/>
          <w:iCs/>
        </w:rPr>
      </w:pPr>
    </w:p>
    <w:p w14:paraId="2AFB6472" w14:textId="77777777" w:rsidR="00892BA9" w:rsidRPr="005E67C7" w:rsidRDefault="00892BA9" w:rsidP="005E67C7">
      <w:pPr>
        <w:spacing w:line="276" w:lineRule="auto"/>
        <w:ind w:firstLine="709"/>
        <w:jc w:val="both"/>
        <w:rPr>
          <w:b/>
          <w:bCs/>
          <w:i/>
          <w:iCs/>
        </w:rPr>
      </w:pPr>
      <w:r w:rsidRPr="005E67C7">
        <w:rPr>
          <w:b/>
          <w:bCs/>
          <w:i/>
          <w:iCs/>
        </w:rPr>
        <w:t xml:space="preserve">Миссия </w:t>
      </w:r>
      <w:r w:rsidR="00553C39">
        <w:rPr>
          <w:b/>
          <w:bCs/>
          <w:i/>
          <w:iCs/>
        </w:rPr>
        <w:t>Компании</w:t>
      </w:r>
      <w:r w:rsidRPr="005E67C7">
        <w:rPr>
          <w:b/>
          <w:bCs/>
          <w:i/>
          <w:iCs/>
        </w:rPr>
        <w:t xml:space="preserve"> отражает устремления акционеров развивать крупный диверсифицированный бизнес в нефтегазодобывающей сфере России и на отдельных зарубежных развивающихся рынках.</w:t>
      </w:r>
    </w:p>
    <w:p w14:paraId="094942BB" w14:textId="77777777" w:rsidR="00892BA9" w:rsidRPr="005E67C7" w:rsidRDefault="005E67C7" w:rsidP="005E67C7">
      <w:pPr>
        <w:spacing w:line="276" w:lineRule="auto"/>
        <w:ind w:firstLine="709"/>
        <w:jc w:val="both"/>
        <w:rPr>
          <w:bCs/>
          <w:iCs/>
        </w:rPr>
      </w:pPr>
      <w:r w:rsidRPr="005E67C7">
        <w:rPr>
          <w:bCs/>
          <w:iCs/>
        </w:rPr>
        <w:t>У</w:t>
      </w:r>
      <w:r w:rsidR="00892BA9" w:rsidRPr="005E67C7">
        <w:rPr>
          <w:bCs/>
          <w:iCs/>
        </w:rPr>
        <w:t>величение абсолютного размера бизнеса позволит получить доступ к перспективным ресурсам</w:t>
      </w:r>
      <w:r w:rsidRPr="005E67C7">
        <w:rPr>
          <w:bCs/>
          <w:iCs/>
        </w:rPr>
        <w:t>,</w:t>
      </w:r>
      <w:r w:rsidR="00892BA9" w:rsidRPr="005E67C7">
        <w:rPr>
          <w:bCs/>
          <w:iCs/>
        </w:rPr>
        <w:t xml:space="preserve"> </w:t>
      </w:r>
      <w:r w:rsidR="00983AC0">
        <w:rPr>
          <w:bCs/>
          <w:iCs/>
        </w:rPr>
        <w:t>поскольку расширение</w:t>
      </w:r>
      <w:r w:rsidR="00892BA9" w:rsidRPr="005E67C7">
        <w:rPr>
          <w:bCs/>
          <w:iCs/>
        </w:rPr>
        <w:t xml:space="preserve"> </w:t>
      </w:r>
      <w:r w:rsidR="00553C39">
        <w:rPr>
          <w:bCs/>
          <w:iCs/>
        </w:rPr>
        <w:t>Компании</w:t>
      </w:r>
      <w:r w:rsidR="00983AC0">
        <w:rPr>
          <w:bCs/>
          <w:iCs/>
        </w:rPr>
        <w:t xml:space="preserve"> увеличивает и </w:t>
      </w:r>
      <w:r w:rsidR="00892BA9" w:rsidRPr="005E67C7">
        <w:rPr>
          <w:bCs/>
          <w:iCs/>
        </w:rPr>
        <w:t>риски, которые она может на себя принять - в геологоразведке, строительстве инфраструктурных объектов, освоении новых месторождений</w:t>
      </w:r>
      <w:r w:rsidRPr="005E67C7">
        <w:rPr>
          <w:bCs/>
          <w:iCs/>
        </w:rPr>
        <w:t xml:space="preserve"> - в связи с чем н</w:t>
      </w:r>
      <w:r w:rsidR="00892BA9" w:rsidRPr="005E67C7">
        <w:rPr>
          <w:bCs/>
          <w:iCs/>
        </w:rPr>
        <w:t>еобходимо входить в проекты, обеспечивающие потенциальный доступ к новым ресурсам.</w:t>
      </w:r>
    </w:p>
    <w:p w14:paraId="5A91C730" w14:textId="77777777" w:rsidR="00892BA9" w:rsidRPr="005E67C7" w:rsidRDefault="00892BA9" w:rsidP="005E67C7">
      <w:pPr>
        <w:tabs>
          <w:tab w:val="num" w:pos="720"/>
        </w:tabs>
        <w:spacing w:line="276" w:lineRule="auto"/>
        <w:ind w:firstLine="709"/>
        <w:jc w:val="both"/>
        <w:rPr>
          <w:b/>
          <w:bCs/>
          <w:i/>
          <w:iCs/>
        </w:rPr>
      </w:pPr>
      <w:r w:rsidRPr="005E67C7">
        <w:rPr>
          <w:b/>
          <w:bCs/>
          <w:i/>
          <w:iCs/>
        </w:rPr>
        <w:t xml:space="preserve">Цель </w:t>
      </w:r>
      <w:r w:rsidR="00553C39">
        <w:rPr>
          <w:b/>
          <w:bCs/>
          <w:i/>
          <w:iCs/>
        </w:rPr>
        <w:t>Компании</w:t>
      </w:r>
      <w:r w:rsidRPr="005E67C7">
        <w:rPr>
          <w:b/>
          <w:bCs/>
          <w:i/>
          <w:iCs/>
        </w:rPr>
        <w:t xml:space="preserve"> – занять место в тройке лидеров среди частных нефтедобывающих компаний России с четкой ориентацией на устойчивое развитие, возобновление ресурсной базы и эффективность производственной деятельности</w:t>
      </w:r>
      <w:r w:rsidR="00F05657">
        <w:rPr>
          <w:b/>
          <w:bCs/>
          <w:i/>
          <w:iCs/>
        </w:rPr>
        <w:t>:</w:t>
      </w:r>
    </w:p>
    <w:p w14:paraId="259372AD" w14:textId="77777777" w:rsidR="00892BA9" w:rsidRPr="005E67C7" w:rsidRDefault="00F05657" w:rsidP="0077693A">
      <w:pPr>
        <w:numPr>
          <w:ilvl w:val="0"/>
          <w:numId w:val="10"/>
        </w:numPr>
        <w:spacing w:line="276" w:lineRule="auto"/>
        <w:ind w:left="1134"/>
        <w:jc w:val="both"/>
        <w:rPr>
          <w:bCs/>
          <w:iCs/>
        </w:rPr>
      </w:pPr>
      <w:r>
        <w:rPr>
          <w:bCs/>
          <w:iCs/>
        </w:rPr>
        <w:t>с</w:t>
      </w:r>
      <w:r w:rsidR="00892BA9" w:rsidRPr="005E67C7">
        <w:rPr>
          <w:bCs/>
          <w:iCs/>
        </w:rPr>
        <w:t>тать самой эффективной компанией</w:t>
      </w:r>
      <w:r>
        <w:rPr>
          <w:bCs/>
          <w:iCs/>
        </w:rPr>
        <w:t>;</w:t>
      </w:r>
    </w:p>
    <w:p w14:paraId="24A32274" w14:textId="77777777" w:rsidR="00892BA9" w:rsidRPr="005E67C7" w:rsidRDefault="00F05657" w:rsidP="0077693A">
      <w:pPr>
        <w:numPr>
          <w:ilvl w:val="0"/>
          <w:numId w:val="10"/>
        </w:numPr>
        <w:spacing w:line="276" w:lineRule="auto"/>
        <w:ind w:left="1134"/>
        <w:jc w:val="both"/>
        <w:rPr>
          <w:bCs/>
          <w:iCs/>
        </w:rPr>
      </w:pPr>
      <w:r>
        <w:rPr>
          <w:bCs/>
          <w:iCs/>
        </w:rPr>
        <w:t>з</w:t>
      </w:r>
      <w:r w:rsidR="00892BA9" w:rsidRPr="005E67C7">
        <w:rPr>
          <w:bCs/>
          <w:iCs/>
        </w:rPr>
        <w:t>анять первое место по темпам роста добычи нефти</w:t>
      </w:r>
      <w:r>
        <w:rPr>
          <w:bCs/>
          <w:iCs/>
        </w:rPr>
        <w:t>;</w:t>
      </w:r>
    </w:p>
    <w:p w14:paraId="216D7A2F" w14:textId="77777777" w:rsidR="00892BA9" w:rsidRPr="005E67C7" w:rsidRDefault="00F05657" w:rsidP="0077693A">
      <w:pPr>
        <w:numPr>
          <w:ilvl w:val="0"/>
          <w:numId w:val="10"/>
        </w:numPr>
        <w:spacing w:line="276" w:lineRule="auto"/>
        <w:ind w:left="1134"/>
        <w:jc w:val="both"/>
        <w:rPr>
          <w:bCs/>
          <w:iCs/>
        </w:rPr>
      </w:pPr>
      <w:r>
        <w:rPr>
          <w:bCs/>
          <w:iCs/>
        </w:rPr>
        <w:t>п</w:t>
      </w:r>
      <w:r w:rsidR="00892BA9" w:rsidRPr="005E67C7">
        <w:rPr>
          <w:bCs/>
          <w:iCs/>
        </w:rPr>
        <w:t>овысить долю утилизации нефтяного попутного газа до требуемого уровня</w:t>
      </w:r>
      <w:r>
        <w:rPr>
          <w:bCs/>
          <w:iCs/>
        </w:rPr>
        <w:t>;</w:t>
      </w:r>
    </w:p>
    <w:p w14:paraId="7FF51FD5" w14:textId="77777777" w:rsidR="00892BA9" w:rsidRPr="005E67C7" w:rsidRDefault="00F05657" w:rsidP="0077693A">
      <w:pPr>
        <w:numPr>
          <w:ilvl w:val="0"/>
          <w:numId w:val="10"/>
        </w:numPr>
        <w:spacing w:line="276" w:lineRule="auto"/>
        <w:ind w:left="1134"/>
        <w:jc w:val="both"/>
        <w:rPr>
          <w:bCs/>
          <w:iCs/>
        </w:rPr>
      </w:pPr>
      <w:r>
        <w:rPr>
          <w:bCs/>
          <w:iCs/>
        </w:rPr>
        <w:t>у</w:t>
      </w:r>
      <w:r w:rsidR="00892BA9" w:rsidRPr="005E67C7">
        <w:rPr>
          <w:bCs/>
          <w:iCs/>
        </w:rPr>
        <w:t>величить рентабельность бизнеса (EBITDA/</w:t>
      </w:r>
      <w:proofErr w:type="spellStart"/>
      <w:r w:rsidR="00892BA9" w:rsidRPr="005E67C7">
        <w:rPr>
          <w:bCs/>
          <w:iCs/>
        </w:rPr>
        <w:t>бнэ</w:t>
      </w:r>
      <w:proofErr w:type="spellEnd"/>
      <w:r w:rsidR="00892BA9" w:rsidRPr="005E67C7">
        <w:rPr>
          <w:bCs/>
          <w:iCs/>
        </w:rPr>
        <w:t>, чистая прибыль/</w:t>
      </w:r>
      <w:proofErr w:type="spellStart"/>
      <w:r w:rsidR="00892BA9" w:rsidRPr="005E67C7">
        <w:rPr>
          <w:bCs/>
          <w:iCs/>
        </w:rPr>
        <w:t>бнэ</w:t>
      </w:r>
      <w:proofErr w:type="spellEnd"/>
      <w:r w:rsidR="00892BA9" w:rsidRPr="005E67C7">
        <w:rPr>
          <w:bCs/>
          <w:iCs/>
        </w:rPr>
        <w:t>) и занять лидирующие позиции по потоку генерируемых свободных денежных средств</w:t>
      </w:r>
      <w:r>
        <w:rPr>
          <w:bCs/>
          <w:iCs/>
        </w:rPr>
        <w:t>;</w:t>
      </w:r>
    </w:p>
    <w:p w14:paraId="79D32882" w14:textId="77777777" w:rsidR="00892BA9" w:rsidRPr="005E67C7" w:rsidRDefault="00F05657" w:rsidP="0077693A">
      <w:pPr>
        <w:numPr>
          <w:ilvl w:val="0"/>
          <w:numId w:val="10"/>
        </w:numPr>
        <w:spacing w:line="276" w:lineRule="auto"/>
        <w:ind w:left="1134"/>
        <w:jc w:val="both"/>
        <w:rPr>
          <w:bCs/>
          <w:iCs/>
        </w:rPr>
      </w:pPr>
      <w:r>
        <w:rPr>
          <w:bCs/>
          <w:iCs/>
        </w:rPr>
        <w:t>п</w:t>
      </w:r>
      <w:r w:rsidR="00892BA9" w:rsidRPr="005E67C7">
        <w:rPr>
          <w:bCs/>
          <w:iCs/>
        </w:rPr>
        <w:t>озиционировать себя как социально-ответственную компанию на российском рынке.</w:t>
      </w:r>
    </w:p>
    <w:p w14:paraId="34C6066D" w14:textId="77777777" w:rsidR="00983AC0" w:rsidRDefault="00983AC0" w:rsidP="005E67C7">
      <w:pPr>
        <w:spacing w:line="276" w:lineRule="auto"/>
        <w:ind w:firstLine="709"/>
        <w:jc w:val="both"/>
        <w:rPr>
          <w:b/>
          <w:bCs/>
          <w:i/>
          <w:iCs/>
        </w:rPr>
      </w:pPr>
    </w:p>
    <w:p w14:paraId="2BF15F89" w14:textId="77777777" w:rsidR="00892BA9" w:rsidRPr="00983AC0" w:rsidRDefault="00892BA9" w:rsidP="005B4DF6">
      <w:pPr>
        <w:spacing w:line="276" w:lineRule="auto"/>
        <w:jc w:val="both"/>
        <w:rPr>
          <w:b/>
          <w:bCs/>
          <w:iCs/>
        </w:rPr>
      </w:pPr>
      <w:r w:rsidRPr="00983AC0">
        <w:rPr>
          <w:b/>
          <w:bCs/>
          <w:iCs/>
        </w:rPr>
        <w:t xml:space="preserve">Стратегическая финансовая модель развития </w:t>
      </w:r>
      <w:r w:rsidR="00553C39">
        <w:rPr>
          <w:b/>
          <w:bCs/>
          <w:iCs/>
        </w:rPr>
        <w:t>Компании</w:t>
      </w:r>
    </w:p>
    <w:p w14:paraId="65EADFBC" w14:textId="77777777" w:rsidR="00ED5D1D" w:rsidRDefault="00ED5D1D" w:rsidP="005E67C7">
      <w:pPr>
        <w:spacing w:line="276" w:lineRule="auto"/>
        <w:ind w:firstLine="709"/>
        <w:jc w:val="both"/>
        <w:rPr>
          <w:bCs/>
          <w:iCs/>
        </w:rPr>
      </w:pPr>
    </w:p>
    <w:p w14:paraId="7E962EBF" w14:textId="77777777" w:rsidR="00892BA9" w:rsidRPr="005E67C7" w:rsidRDefault="00ED5D1D" w:rsidP="005E67C7">
      <w:pPr>
        <w:spacing w:line="276" w:lineRule="auto"/>
        <w:ind w:firstLine="709"/>
        <w:jc w:val="both"/>
        <w:rPr>
          <w:bCs/>
          <w:iCs/>
        </w:rPr>
      </w:pPr>
      <w:r>
        <w:rPr>
          <w:bCs/>
          <w:iCs/>
        </w:rPr>
        <w:t xml:space="preserve">В </w:t>
      </w:r>
      <w:r w:rsidR="00553C39">
        <w:rPr>
          <w:bCs/>
          <w:iCs/>
        </w:rPr>
        <w:t>Компании</w:t>
      </w:r>
      <w:r>
        <w:rPr>
          <w:bCs/>
          <w:iCs/>
        </w:rPr>
        <w:t xml:space="preserve"> разработана </w:t>
      </w:r>
      <w:r w:rsidRPr="00ED5D1D">
        <w:rPr>
          <w:bCs/>
          <w:iCs/>
        </w:rPr>
        <w:t xml:space="preserve">финансовая модель </w:t>
      </w:r>
      <w:r>
        <w:rPr>
          <w:bCs/>
          <w:iCs/>
        </w:rPr>
        <w:t>с</w:t>
      </w:r>
      <w:r w:rsidRPr="00ED5D1D">
        <w:rPr>
          <w:bCs/>
          <w:iCs/>
        </w:rPr>
        <w:t>тратеги</w:t>
      </w:r>
      <w:r>
        <w:rPr>
          <w:bCs/>
          <w:iCs/>
        </w:rPr>
        <w:t xml:space="preserve">и развития, охватывающая период до 2030 года. </w:t>
      </w:r>
      <w:r w:rsidR="00892BA9" w:rsidRPr="005E67C7">
        <w:rPr>
          <w:bCs/>
          <w:iCs/>
        </w:rPr>
        <w:t>Основное условие, учитываемое при разработке финансовой модели развития</w:t>
      </w:r>
      <w:r w:rsidR="005E67C7" w:rsidRPr="005E67C7">
        <w:rPr>
          <w:bCs/>
          <w:iCs/>
        </w:rPr>
        <w:t>, -</w:t>
      </w:r>
      <w:r w:rsidR="00892BA9" w:rsidRPr="005E67C7">
        <w:rPr>
          <w:bCs/>
          <w:iCs/>
        </w:rPr>
        <w:t xml:space="preserve"> погашение задолженности по всем обязательствам </w:t>
      </w:r>
      <w:r w:rsidR="00553C39">
        <w:rPr>
          <w:bCs/>
          <w:iCs/>
        </w:rPr>
        <w:t>Компании</w:t>
      </w:r>
      <w:r w:rsidR="00892BA9" w:rsidRPr="005E67C7">
        <w:rPr>
          <w:bCs/>
          <w:iCs/>
        </w:rPr>
        <w:t>.</w:t>
      </w:r>
    </w:p>
    <w:p w14:paraId="628C5477" w14:textId="77777777" w:rsidR="00892BA9" w:rsidRPr="005E67C7" w:rsidRDefault="00892BA9" w:rsidP="005E67C7">
      <w:pPr>
        <w:spacing w:line="276" w:lineRule="auto"/>
        <w:ind w:firstLine="709"/>
        <w:jc w:val="both"/>
        <w:rPr>
          <w:bCs/>
          <w:iCs/>
        </w:rPr>
      </w:pPr>
      <w:r w:rsidRPr="005E67C7">
        <w:rPr>
          <w:b/>
          <w:bCs/>
          <w:i/>
          <w:iCs/>
        </w:rPr>
        <w:t>Концепция стратегической модели.</w:t>
      </w:r>
      <w:r w:rsidRPr="005E67C7">
        <w:rPr>
          <w:bCs/>
          <w:iCs/>
        </w:rPr>
        <w:t xml:space="preserve"> </w:t>
      </w:r>
      <w:r w:rsidR="00553C39">
        <w:rPr>
          <w:bCs/>
          <w:iCs/>
        </w:rPr>
        <w:t>Компания</w:t>
      </w:r>
      <w:r w:rsidRPr="005E67C7">
        <w:rPr>
          <w:bCs/>
          <w:iCs/>
        </w:rPr>
        <w:t xml:space="preserve"> намерена сфокусироваться на оптимизации портфеля текущих нефтедобывающих активов, обеспечив при этом повышение их экономической эффективности. Данная стратегия предусматривает сохранение определенного «запаса прочности» </w:t>
      </w:r>
      <w:r w:rsidR="00ED5D1D">
        <w:rPr>
          <w:bCs/>
          <w:iCs/>
        </w:rPr>
        <w:t xml:space="preserve">и увеличение стоимости </w:t>
      </w:r>
      <w:r w:rsidR="00553C39">
        <w:rPr>
          <w:bCs/>
          <w:iCs/>
        </w:rPr>
        <w:t>Компании</w:t>
      </w:r>
      <w:r w:rsidR="00ED5D1D">
        <w:rPr>
          <w:bCs/>
          <w:iCs/>
        </w:rPr>
        <w:t>.</w:t>
      </w:r>
    </w:p>
    <w:p w14:paraId="3C913578" w14:textId="77777777" w:rsidR="005E67C7" w:rsidRPr="00357B9E" w:rsidRDefault="005E67C7" w:rsidP="005E67C7">
      <w:pPr>
        <w:spacing w:line="276" w:lineRule="auto"/>
        <w:ind w:firstLine="709"/>
        <w:jc w:val="both"/>
        <w:rPr>
          <w:b/>
          <w:i/>
          <w:highlight w:val="lightGray"/>
        </w:rPr>
      </w:pPr>
    </w:p>
    <w:p w14:paraId="29BD0713" w14:textId="77777777" w:rsidR="00892BA9" w:rsidRPr="005B4DF6" w:rsidRDefault="00892BA9" w:rsidP="005B4DF6">
      <w:pPr>
        <w:spacing w:line="276" w:lineRule="auto"/>
        <w:jc w:val="both"/>
        <w:rPr>
          <w:b/>
        </w:rPr>
      </w:pPr>
      <w:r w:rsidRPr="005B4DF6">
        <w:rPr>
          <w:b/>
        </w:rPr>
        <w:t xml:space="preserve">Основные приоритеты корпоративной стратегии </w:t>
      </w:r>
      <w:r w:rsidR="00553C39">
        <w:rPr>
          <w:b/>
        </w:rPr>
        <w:t>Компании</w:t>
      </w:r>
    </w:p>
    <w:p w14:paraId="53C52C82" w14:textId="77777777" w:rsidR="005B4DF6" w:rsidRDefault="005B4DF6" w:rsidP="005E67C7">
      <w:pPr>
        <w:spacing w:line="276" w:lineRule="auto"/>
        <w:ind w:firstLine="709"/>
        <w:jc w:val="both"/>
        <w:rPr>
          <w:bCs/>
        </w:rPr>
      </w:pPr>
    </w:p>
    <w:p w14:paraId="4E495171" w14:textId="77777777" w:rsidR="00892BA9" w:rsidRPr="005E67C7" w:rsidRDefault="00892BA9" w:rsidP="005E67C7">
      <w:pPr>
        <w:spacing w:line="276" w:lineRule="auto"/>
        <w:ind w:firstLine="709"/>
        <w:jc w:val="both"/>
        <w:rPr>
          <w:bCs/>
          <w:iCs/>
        </w:rPr>
      </w:pPr>
      <w:r w:rsidRPr="005E67C7">
        <w:rPr>
          <w:bCs/>
        </w:rPr>
        <w:t>Реализация основного варианта стратегии предполагает дальнейшее повышение эффективности нефтяного бизнеса и начало этапа эффективности органической  экспансии.</w:t>
      </w:r>
      <w:r w:rsidRPr="005E67C7">
        <w:rPr>
          <w:bCs/>
          <w:iCs/>
        </w:rPr>
        <w:t xml:space="preserve"> </w:t>
      </w:r>
    </w:p>
    <w:p w14:paraId="6DC62A33" w14:textId="77777777" w:rsidR="00892BA9" w:rsidRPr="005E67C7" w:rsidRDefault="00553C39" w:rsidP="005E67C7">
      <w:pPr>
        <w:tabs>
          <w:tab w:val="num" w:pos="1440"/>
        </w:tabs>
        <w:spacing w:line="276" w:lineRule="auto"/>
        <w:ind w:firstLine="709"/>
        <w:jc w:val="both"/>
        <w:rPr>
          <w:bCs/>
          <w:iCs/>
        </w:rPr>
      </w:pPr>
      <w:r>
        <w:rPr>
          <w:bCs/>
          <w:iCs/>
        </w:rPr>
        <w:t>Компания</w:t>
      </w:r>
      <w:r w:rsidR="00892BA9" w:rsidRPr="005E67C7">
        <w:rPr>
          <w:bCs/>
          <w:iCs/>
        </w:rPr>
        <w:t xml:space="preserve"> будет инвестировать в быстрорастущие и генерирующие стабильные дивиденды общества на базе системного интегрированного подхода к разработке актива (имеется в виду 20-летняя стратегия актива с фокусом на 5-летнюю перспективу, которая </w:t>
      </w:r>
      <w:r w:rsidR="00892BA9" w:rsidRPr="005E67C7">
        <w:rPr>
          <w:bCs/>
          <w:iCs/>
        </w:rPr>
        <w:lastRenderedPageBreak/>
        <w:t xml:space="preserve">представляет собой взаимосвязанный набор непересекающихся опций в рамках актива с расчетом КПЭ, как по каждой опции отдельно, так и по активу в целом). </w:t>
      </w:r>
    </w:p>
    <w:p w14:paraId="664DD1AC" w14:textId="77777777" w:rsidR="00892BA9" w:rsidRPr="005E67C7" w:rsidRDefault="00892BA9" w:rsidP="005E67C7">
      <w:pPr>
        <w:spacing w:line="276" w:lineRule="auto"/>
        <w:ind w:firstLine="709"/>
        <w:jc w:val="both"/>
        <w:rPr>
          <w:bCs/>
          <w:iCs/>
        </w:rPr>
      </w:pPr>
      <w:r w:rsidRPr="005E67C7">
        <w:rPr>
          <w:bCs/>
          <w:iCs/>
        </w:rPr>
        <w:t xml:space="preserve">Основные стратегические приоритеты </w:t>
      </w:r>
      <w:r w:rsidR="00553C39">
        <w:rPr>
          <w:bCs/>
          <w:iCs/>
        </w:rPr>
        <w:t>Компании</w:t>
      </w:r>
      <w:r w:rsidRPr="005E67C7">
        <w:rPr>
          <w:bCs/>
          <w:iCs/>
        </w:rPr>
        <w:t>:</w:t>
      </w:r>
    </w:p>
    <w:p w14:paraId="5271AA18" w14:textId="77777777" w:rsidR="00892BA9" w:rsidRPr="00170EBC" w:rsidRDefault="00F05657" w:rsidP="0077693A">
      <w:pPr>
        <w:numPr>
          <w:ilvl w:val="0"/>
          <w:numId w:val="11"/>
        </w:numPr>
        <w:spacing w:line="276" w:lineRule="auto"/>
        <w:ind w:left="993" w:hanging="284"/>
        <w:jc w:val="both"/>
        <w:rPr>
          <w:bCs/>
          <w:iCs/>
        </w:rPr>
      </w:pPr>
      <w:r>
        <w:rPr>
          <w:bCs/>
          <w:iCs/>
        </w:rPr>
        <w:t>в</w:t>
      </w:r>
      <w:r w:rsidR="00892BA9" w:rsidRPr="005E67C7">
        <w:rPr>
          <w:bCs/>
          <w:iCs/>
        </w:rPr>
        <w:t>осстановление базы добычи</w:t>
      </w:r>
      <w:r>
        <w:rPr>
          <w:bCs/>
          <w:iCs/>
        </w:rPr>
        <w:t>;</w:t>
      </w:r>
    </w:p>
    <w:p w14:paraId="6D974929" w14:textId="77777777" w:rsidR="00ED5D1D" w:rsidRPr="005E67C7" w:rsidRDefault="00F05657" w:rsidP="00ED5D1D">
      <w:pPr>
        <w:numPr>
          <w:ilvl w:val="0"/>
          <w:numId w:val="11"/>
        </w:numPr>
        <w:spacing w:line="276" w:lineRule="auto"/>
        <w:ind w:left="993" w:hanging="284"/>
        <w:jc w:val="both"/>
        <w:rPr>
          <w:bCs/>
          <w:iCs/>
        </w:rPr>
      </w:pPr>
      <w:r>
        <w:rPr>
          <w:bCs/>
          <w:iCs/>
        </w:rPr>
        <w:t>м</w:t>
      </w:r>
      <w:r w:rsidR="00ED5D1D" w:rsidRPr="005E67C7">
        <w:rPr>
          <w:bCs/>
          <w:iCs/>
        </w:rPr>
        <w:t>еждународное присутствие</w:t>
      </w:r>
      <w:r>
        <w:rPr>
          <w:bCs/>
          <w:iCs/>
        </w:rPr>
        <w:t>;</w:t>
      </w:r>
    </w:p>
    <w:p w14:paraId="5FDEA00E" w14:textId="77777777" w:rsidR="00ED5D1D" w:rsidRPr="00ED5D1D" w:rsidRDefault="00F05657" w:rsidP="00ED5D1D">
      <w:pPr>
        <w:numPr>
          <w:ilvl w:val="0"/>
          <w:numId w:val="11"/>
        </w:numPr>
        <w:spacing w:line="276" w:lineRule="auto"/>
        <w:ind w:left="993" w:hanging="284"/>
        <w:jc w:val="both"/>
        <w:rPr>
          <w:bCs/>
          <w:iCs/>
        </w:rPr>
      </w:pPr>
      <w:r>
        <w:rPr>
          <w:bCs/>
          <w:iCs/>
        </w:rPr>
        <w:t>о</w:t>
      </w:r>
      <w:r w:rsidR="00ED5D1D" w:rsidRPr="00ED5D1D">
        <w:rPr>
          <w:bCs/>
          <w:iCs/>
        </w:rPr>
        <w:t>птимизация систем разработки месторождений</w:t>
      </w:r>
      <w:r>
        <w:rPr>
          <w:bCs/>
          <w:iCs/>
        </w:rPr>
        <w:t>;</w:t>
      </w:r>
    </w:p>
    <w:p w14:paraId="7AAF2428" w14:textId="77777777" w:rsidR="00ED5D1D" w:rsidRPr="00ED5D1D" w:rsidRDefault="00F05657" w:rsidP="00ED5D1D">
      <w:pPr>
        <w:numPr>
          <w:ilvl w:val="0"/>
          <w:numId w:val="11"/>
        </w:numPr>
        <w:spacing w:line="276" w:lineRule="auto"/>
        <w:ind w:left="993" w:hanging="284"/>
        <w:jc w:val="both"/>
        <w:rPr>
          <w:bCs/>
          <w:iCs/>
        </w:rPr>
      </w:pPr>
      <w:r>
        <w:rPr>
          <w:bCs/>
          <w:iCs/>
        </w:rPr>
        <w:t>в</w:t>
      </w:r>
      <w:r w:rsidR="00ED5D1D" w:rsidRPr="00ED5D1D">
        <w:rPr>
          <w:bCs/>
          <w:iCs/>
        </w:rPr>
        <w:t>недрение новой техники и технологий</w:t>
      </w:r>
      <w:r>
        <w:rPr>
          <w:bCs/>
          <w:iCs/>
        </w:rPr>
        <w:t>;</w:t>
      </w:r>
    </w:p>
    <w:p w14:paraId="2C0B0207" w14:textId="77777777" w:rsidR="00ED5D1D" w:rsidRPr="00ED5D1D" w:rsidRDefault="00F05657" w:rsidP="00ED5D1D">
      <w:pPr>
        <w:numPr>
          <w:ilvl w:val="0"/>
          <w:numId w:val="11"/>
        </w:numPr>
        <w:spacing w:line="276" w:lineRule="auto"/>
        <w:ind w:left="993" w:hanging="284"/>
        <w:jc w:val="both"/>
        <w:rPr>
          <w:bCs/>
          <w:iCs/>
        </w:rPr>
      </w:pPr>
      <w:r>
        <w:rPr>
          <w:bCs/>
          <w:iCs/>
        </w:rPr>
        <w:t>п</w:t>
      </w:r>
      <w:r w:rsidR="00ED5D1D" w:rsidRPr="00ED5D1D">
        <w:rPr>
          <w:bCs/>
          <w:iCs/>
        </w:rPr>
        <w:t>овышение уровня использования попутного нефтяного газа</w:t>
      </w:r>
      <w:r>
        <w:rPr>
          <w:bCs/>
          <w:iCs/>
        </w:rPr>
        <w:t>;</w:t>
      </w:r>
    </w:p>
    <w:p w14:paraId="3D5984CF" w14:textId="77777777" w:rsidR="00170EBC" w:rsidRPr="00ED5D1D" w:rsidRDefault="00F05657" w:rsidP="00170EBC">
      <w:pPr>
        <w:numPr>
          <w:ilvl w:val="0"/>
          <w:numId w:val="11"/>
        </w:numPr>
        <w:spacing w:line="276" w:lineRule="auto"/>
        <w:ind w:left="993" w:hanging="284"/>
        <w:jc w:val="both"/>
        <w:rPr>
          <w:bCs/>
          <w:iCs/>
        </w:rPr>
      </w:pPr>
      <w:r>
        <w:rPr>
          <w:bCs/>
          <w:iCs/>
        </w:rPr>
        <w:t>с</w:t>
      </w:r>
      <w:r w:rsidR="00170EBC" w:rsidRPr="00ED5D1D">
        <w:rPr>
          <w:bCs/>
          <w:iCs/>
        </w:rPr>
        <w:t>нижение процентной ставки</w:t>
      </w:r>
      <w:r w:rsidR="00170EBC" w:rsidRPr="00357B9E">
        <w:t xml:space="preserve"> </w:t>
      </w:r>
      <w:r w:rsidR="00170EBC" w:rsidRPr="00ED5D1D">
        <w:rPr>
          <w:bCs/>
          <w:iCs/>
        </w:rPr>
        <w:t>до соответствия рыночным реалиям</w:t>
      </w:r>
      <w:r>
        <w:rPr>
          <w:bCs/>
          <w:iCs/>
        </w:rPr>
        <w:t>;</w:t>
      </w:r>
    </w:p>
    <w:p w14:paraId="2E48D0DE" w14:textId="77777777" w:rsidR="00ED5D1D" w:rsidRPr="00ED5D1D" w:rsidRDefault="00F05657" w:rsidP="00ED5D1D">
      <w:pPr>
        <w:numPr>
          <w:ilvl w:val="0"/>
          <w:numId w:val="11"/>
        </w:numPr>
        <w:spacing w:line="276" w:lineRule="auto"/>
        <w:ind w:left="993" w:hanging="284"/>
        <w:jc w:val="both"/>
        <w:rPr>
          <w:bCs/>
          <w:iCs/>
        </w:rPr>
      </w:pPr>
      <w:r>
        <w:rPr>
          <w:bCs/>
          <w:iCs/>
        </w:rPr>
        <w:t>к</w:t>
      </w:r>
      <w:r w:rsidR="00ED5D1D" w:rsidRPr="00ED5D1D">
        <w:rPr>
          <w:bCs/>
          <w:iCs/>
        </w:rPr>
        <w:t>онтроль за расходами и оптимизация затрат</w:t>
      </w:r>
      <w:r>
        <w:rPr>
          <w:bCs/>
          <w:iCs/>
        </w:rPr>
        <w:t>;</w:t>
      </w:r>
    </w:p>
    <w:p w14:paraId="3A819C0E" w14:textId="77777777" w:rsidR="00892BA9" w:rsidRPr="005E67C7" w:rsidRDefault="00F05657" w:rsidP="0077693A">
      <w:pPr>
        <w:numPr>
          <w:ilvl w:val="0"/>
          <w:numId w:val="11"/>
        </w:numPr>
        <w:spacing w:line="276" w:lineRule="auto"/>
        <w:ind w:left="993" w:hanging="284"/>
        <w:jc w:val="both"/>
        <w:rPr>
          <w:bCs/>
          <w:i/>
          <w:iCs/>
        </w:rPr>
      </w:pPr>
      <w:r>
        <w:rPr>
          <w:bCs/>
          <w:iCs/>
        </w:rPr>
        <w:t>у</w:t>
      </w:r>
      <w:r w:rsidR="00892BA9" w:rsidRPr="005E67C7">
        <w:rPr>
          <w:bCs/>
          <w:iCs/>
        </w:rPr>
        <w:t>правление инвестициями и выстра</w:t>
      </w:r>
      <w:r w:rsidR="00ED5D1D">
        <w:rPr>
          <w:bCs/>
          <w:iCs/>
        </w:rPr>
        <w:t>ивание инвестиционного контроля</w:t>
      </w:r>
      <w:r>
        <w:rPr>
          <w:bCs/>
          <w:iCs/>
        </w:rPr>
        <w:t>;</w:t>
      </w:r>
    </w:p>
    <w:p w14:paraId="194CA2E6" w14:textId="77777777" w:rsidR="00892BA9" w:rsidRPr="005E67C7" w:rsidRDefault="00F05657" w:rsidP="0077693A">
      <w:pPr>
        <w:numPr>
          <w:ilvl w:val="0"/>
          <w:numId w:val="11"/>
        </w:numPr>
        <w:spacing w:line="276" w:lineRule="auto"/>
        <w:ind w:left="993" w:hanging="284"/>
        <w:jc w:val="both"/>
        <w:rPr>
          <w:bCs/>
          <w:i/>
          <w:iCs/>
        </w:rPr>
      </w:pPr>
      <w:r>
        <w:rPr>
          <w:bCs/>
          <w:i/>
          <w:iCs/>
        </w:rPr>
        <w:t>о</w:t>
      </w:r>
      <w:proofErr w:type="spellStart"/>
      <w:r w:rsidR="00892BA9" w:rsidRPr="005E67C7">
        <w:rPr>
          <w:bCs/>
          <w:i/>
          <w:iCs/>
          <w:lang w:val="en-US"/>
        </w:rPr>
        <w:t>utsourcing</w:t>
      </w:r>
      <w:proofErr w:type="spellEnd"/>
      <w:r w:rsidR="00892BA9" w:rsidRPr="005E67C7">
        <w:rPr>
          <w:bCs/>
          <w:i/>
          <w:iCs/>
        </w:rPr>
        <w:t xml:space="preserve"> </w:t>
      </w:r>
      <w:r w:rsidR="00892BA9" w:rsidRPr="005E67C7">
        <w:rPr>
          <w:bCs/>
          <w:iCs/>
        </w:rPr>
        <w:t>и продажа непрофильных активов</w:t>
      </w:r>
      <w:r>
        <w:rPr>
          <w:bCs/>
          <w:iCs/>
        </w:rPr>
        <w:t>;</w:t>
      </w:r>
    </w:p>
    <w:p w14:paraId="2C1214EB" w14:textId="77777777" w:rsidR="00892BA9" w:rsidRPr="005E67C7" w:rsidRDefault="00F05657" w:rsidP="0077693A">
      <w:pPr>
        <w:numPr>
          <w:ilvl w:val="0"/>
          <w:numId w:val="11"/>
        </w:numPr>
        <w:spacing w:line="276" w:lineRule="auto"/>
        <w:ind w:left="993" w:hanging="284"/>
        <w:jc w:val="both"/>
        <w:rPr>
          <w:bCs/>
          <w:iCs/>
        </w:rPr>
      </w:pPr>
      <w:r>
        <w:rPr>
          <w:bCs/>
          <w:iCs/>
        </w:rPr>
        <w:t>р</w:t>
      </w:r>
      <w:r w:rsidR="00ED5D1D">
        <w:rPr>
          <w:bCs/>
          <w:iCs/>
        </w:rPr>
        <w:t>иск-менеджмент</w:t>
      </w:r>
      <w:r>
        <w:rPr>
          <w:bCs/>
          <w:iCs/>
        </w:rPr>
        <w:t>;</w:t>
      </w:r>
    </w:p>
    <w:p w14:paraId="4CB93A29" w14:textId="77777777" w:rsidR="00892BA9" w:rsidRPr="005E67C7" w:rsidRDefault="00F05657" w:rsidP="0077693A">
      <w:pPr>
        <w:numPr>
          <w:ilvl w:val="0"/>
          <w:numId w:val="11"/>
        </w:numPr>
        <w:spacing w:line="276" w:lineRule="auto"/>
        <w:ind w:left="993" w:hanging="284"/>
        <w:jc w:val="both"/>
        <w:rPr>
          <w:bCs/>
          <w:iCs/>
        </w:rPr>
      </w:pPr>
      <w:r>
        <w:rPr>
          <w:bCs/>
          <w:iCs/>
        </w:rPr>
        <w:t>б</w:t>
      </w:r>
      <w:r w:rsidR="00892BA9" w:rsidRPr="005E67C7">
        <w:rPr>
          <w:bCs/>
          <w:iCs/>
        </w:rPr>
        <w:t>олее агрессивный подход к оценке перспектив разви</w:t>
      </w:r>
      <w:r w:rsidR="00ED5D1D">
        <w:rPr>
          <w:bCs/>
          <w:iCs/>
        </w:rPr>
        <w:t>тия активов.</w:t>
      </w:r>
    </w:p>
    <w:p w14:paraId="78F918F9" w14:textId="77777777" w:rsidR="00983AC0" w:rsidRDefault="00983AC0" w:rsidP="00983AC0">
      <w:pPr>
        <w:tabs>
          <w:tab w:val="left" w:pos="1080"/>
        </w:tabs>
        <w:spacing w:line="276" w:lineRule="auto"/>
        <w:ind w:firstLine="709"/>
        <w:jc w:val="both"/>
      </w:pPr>
    </w:p>
    <w:p w14:paraId="073FFFBF" w14:textId="77777777" w:rsidR="00892BA9" w:rsidRDefault="00000000" w:rsidP="00983AC0">
      <w:pPr>
        <w:spacing w:line="276" w:lineRule="auto"/>
        <w:jc w:val="center"/>
        <w:rPr>
          <w:b/>
          <w:bCs/>
          <w:i/>
          <w:iCs/>
        </w:rPr>
      </w:pPr>
      <w:r>
        <w:rPr>
          <w:b/>
          <w:bCs/>
          <w:i/>
          <w:iCs/>
        </w:rPr>
      </w:r>
      <w:r>
        <w:rPr>
          <w:b/>
          <w:bCs/>
          <w:i/>
          <w:iCs/>
        </w:rPr>
        <w:pict w14:anchorId="5417C915">
          <v:group id="_x0000_s1075" style="width:514.5pt;height:513.75pt;mso-position-horizontal-relative:char;mso-position-vertical-relative:line" coordorigin="1200,1020" coordsize="10290,10275">
            <v:rect id="_x0000_s1076" style="position:absolute;left:1200;top:1020;width:10290;height:10275" filled="f"/>
            <v:group id="_x0000_s1077" style="position:absolute;left:1301;top:1185;width:10110;height:10014" coordorigin="1301,1185" coordsize="10110,10014">
              <v:roundrect id="_x0000_s1078" style="position:absolute;left:3585;top:1185;width:5955;height:555" arcsize="10923f" filled="f" stroked="f">
                <v:textbox>
                  <w:txbxContent>
                    <w:p w14:paraId="5793316C" w14:textId="77777777" w:rsidR="000D150B" w:rsidRDefault="000D150B" w:rsidP="00384A59">
                      <w:pPr>
                        <w:spacing w:line="276" w:lineRule="auto"/>
                        <w:rPr>
                          <w:b/>
                          <w:bCs/>
                          <w:i/>
                          <w:iCs/>
                        </w:rPr>
                      </w:pPr>
                      <w:r w:rsidRPr="008A0CD7">
                        <w:rPr>
                          <w:b/>
                          <w:bCs/>
                          <w:i/>
                          <w:iCs/>
                        </w:rPr>
                        <w:t xml:space="preserve">Долгосрочная перспектива развития </w:t>
                      </w:r>
                      <w:r>
                        <w:rPr>
                          <w:b/>
                          <w:bCs/>
                          <w:i/>
                          <w:iCs/>
                        </w:rPr>
                        <w:t>ко</w:t>
                      </w:r>
                      <w:r w:rsidRPr="008A0CD7">
                        <w:rPr>
                          <w:b/>
                          <w:bCs/>
                          <w:i/>
                          <w:iCs/>
                        </w:rPr>
                        <w:t>мпании</w:t>
                      </w:r>
                    </w:p>
                    <w:p w14:paraId="44DBE8E1" w14:textId="77777777" w:rsidR="000D150B" w:rsidRDefault="000D150B" w:rsidP="00983AC0">
                      <w:pPr>
                        <w:jc w:val="center"/>
                      </w:pPr>
                    </w:p>
                  </w:txbxContent>
                </v:textbox>
              </v:roundrect>
              <v:roundrect id="Скругленный прямоугольник 3" o:spid="_x0000_s1079" style="position:absolute;left:1331;top:1854;width:10005;height:87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" fillcolor="#376092" strokecolor="#385d8a" strokeweight="2pt">
                <v:textbox>
                  <w:txbxContent>
                    <w:p w14:paraId="69B27B59" w14:textId="77777777" w:rsidR="000D150B" w:rsidRPr="00DE520F" w:rsidRDefault="000D150B" w:rsidP="00983AC0">
                      <w:pPr>
                        <w:ind w:right="-24"/>
                        <w:jc w:val="center"/>
                      </w:pPr>
                      <w:r>
                        <w:t>Увеличение акционерной стоимости Компании, устойчивое развитие, возобновление ресурсной базы и эффективность производственной деятельности</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80" type="#_x0000_t67" style="position:absolute;left:4991;top:2813;width:2265;height:39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" adj="10800" fillcolor="#a6a6a6" strokecolor="#a6a6a6" strokeweight="2pt"/>
              <v:group id="_x0000_s1081" style="position:absolute;left:1301;top:3323;width:2730;height:5460" coordorigin="296,3006" coordsize="2730,5460">
                <v:roundrect id="Скругленный прямоугольник 5" o:spid="_x0000_s1082" style="position:absolute;left:461;top:3006;width:2490;height:70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" fillcolor="#8eb4e3" strokecolor="#a6a6a6" strokeweight="2pt">
                  <v:textbox>
                    <w:txbxContent>
                      <w:p w14:paraId="5E82E2D3" w14:textId="77777777" w:rsidR="000D150B" w:rsidRDefault="000D150B" w:rsidP="00983AC0">
                        <w:pPr>
                          <w:ind w:left="-142" w:right="-153"/>
                          <w:jc w:val="center"/>
                          <w:rPr>
                            <w:b/>
                            <w:color w:val="000000"/>
                            <w:sz w:val="18"/>
                            <w:szCs w:val="18"/>
                          </w:rPr>
                        </w:pPr>
                        <w:r w:rsidRPr="00DF79C7">
                          <w:rPr>
                            <w:b/>
                            <w:color w:val="000000"/>
                            <w:sz w:val="18"/>
                            <w:szCs w:val="18"/>
                          </w:rPr>
                          <w:t xml:space="preserve">Перевод ресурсов в запасы, </w:t>
                        </w:r>
                      </w:p>
                      <w:p w14:paraId="5E44B242" w14:textId="77777777" w:rsidR="000D150B" w:rsidRPr="00DF79C7" w:rsidRDefault="000D150B" w:rsidP="00983AC0">
                        <w:pPr>
                          <w:ind w:left="-142" w:right="-153"/>
                          <w:jc w:val="center"/>
                          <w:rPr>
                            <w:b/>
                            <w:color w:val="000000"/>
                            <w:sz w:val="18"/>
                            <w:szCs w:val="18"/>
                          </w:rPr>
                        </w:pPr>
                        <w:r w:rsidRPr="00DF79C7">
                          <w:rPr>
                            <w:b/>
                            <w:color w:val="000000"/>
                            <w:sz w:val="18"/>
                            <w:szCs w:val="18"/>
                          </w:rPr>
                          <w:t>а запасы в добычу</w:t>
                        </w:r>
                      </w:p>
                    </w:txbxContent>
                  </v:textbox>
                </v:roundrect>
                <v:shape id="Стрелка вниз 15" o:spid="_x0000_s1083" type="#_x0000_t67" style="position:absolute;left:1481;top:3756;width:465;height:55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" adj="12551" fillcolor="#17375e" strokecolor="#385d8a" strokeweight="2pt"/>
                <v:roundrect id="Скругленный прямоугольник 19" o:spid="_x0000_s1084" style="position:absolute;left:296;top:4356;width:2730;height:411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" fillcolor="#d9d9d9" strokecolor="#a6a6a6" strokeweight="2pt">
                  <v:textbox>
                    <w:txbxContent>
                      <w:p w14:paraId="6073F971"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Замещение не менее 100% годовой добычи нефти новыми запасами</w:t>
                        </w:r>
                      </w:p>
                      <w:p w14:paraId="5C355E08"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Применение инновационных технологий</w:t>
                        </w:r>
                      </w:p>
                      <w:p w14:paraId="06654E06"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Поддержание эффективности добычи на зрелых месторождениях (</w:t>
                        </w:r>
                        <w:r w:rsidRPr="00DF79C7">
                          <w:rPr>
                            <w:color w:val="000000"/>
                            <w:sz w:val="16"/>
                            <w:szCs w:val="16"/>
                          </w:rPr>
                          <w:t>браунфилдах)</w:t>
                        </w:r>
                      </w:p>
                      <w:p w14:paraId="776EEBFB"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Эффективная разработка новых месторождений (гринфилдов)</w:t>
                        </w:r>
                      </w:p>
                      <w:p w14:paraId="755FF80A"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Приобретение новых лицензий на разведку и разработку недр</w:t>
                        </w:r>
                      </w:p>
                      <w:p w14:paraId="7DBB7B36"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Расширение международной географии присутствия</w:t>
                        </w:r>
                      </w:p>
                      <w:p w14:paraId="1C72AFE5"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Реализация возможностей неорганического роста</w:t>
                        </w:r>
                      </w:p>
                    </w:txbxContent>
                  </v:textbox>
                </v:roundrect>
              </v:group>
              <v:group id="_x0000_s1085" style="position:absolute;left:4091;top:3338;width:2044;height:5445" coordorigin="3086,3021" coordsize="2044,5445">
                <v:roundrect id="Скругленный прямоугольник 12" o:spid="_x0000_s1086" style="position:absolute;left:3101;top:3021;width:2029;height:70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" fillcolor="#8eb4e3" strokecolor="#a6a6a6" strokeweight="2pt">
                  <v:textbox>
                    <w:txbxContent>
                      <w:p w14:paraId="0941FF17" w14:textId="77777777" w:rsidR="000D150B" w:rsidRPr="00DF79C7" w:rsidRDefault="000D150B" w:rsidP="00983AC0">
                        <w:pPr>
                          <w:jc w:val="center"/>
                          <w:rPr>
                            <w:b/>
                            <w:color w:val="000000"/>
                            <w:sz w:val="18"/>
                            <w:szCs w:val="18"/>
                          </w:rPr>
                        </w:pPr>
                        <w:r w:rsidRPr="00DF79C7">
                          <w:rPr>
                            <w:b/>
                            <w:color w:val="000000"/>
                            <w:sz w:val="18"/>
                            <w:szCs w:val="18"/>
                          </w:rPr>
                          <w:t>Увеличение маржи</w:t>
                        </w:r>
                      </w:p>
                    </w:txbxContent>
                  </v:textbox>
                </v:roundrect>
                <v:shape id="Стрелка вниз 16" o:spid="_x0000_s1087" type="#_x0000_t67" style="position:absolute;left:3821;top:3756;width:465;height:55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" adj="12551" fillcolor="#17375e" strokecolor="#385d8a" strokeweight="2pt"/>
                <v:roundrect id="Скругленный прямоугольник 20" o:spid="_x0000_s1088" style="position:absolute;left:3086;top:4356;width:2044;height:411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" fillcolor="#d9d9d9" strokecolor="#a6a6a6" strokeweight="2pt">
                  <v:textbox>
                    <w:txbxContent>
                      <w:p w14:paraId="1251FF70" w14:textId="77777777" w:rsidR="000D150B" w:rsidRPr="00DF79C7" w:rsidRDefault="000D150B" w:rsidP="0077693A">
                        <w:pPr>
                          <w:pStyle w:val="af3"/>
                          <w:numPr>
                            <w:ilvl w:val="0"/>
                            <w:numId w:val="8"/>
                          </w:numPr>
                          <w:spacing w:after="0" w:line="240" w:lineRule="auto"/>
                          <w:contextualSpacing w:val="0"/>
                          <w:textboxTightWrap w:val="allLines"/>
                          <w:rPr>
                            <w:color w:val="000000"/>
                            <w:sz w:val="16"/>
                            <w:szCs w:val="16"/>
                          </w:rPr>
                        </w:pPr>
                        <w:r w:rsidRPr="00DF79C7">
                          <w:rPr>
                            <w:color w:val="000000"/>
                            <w:sz w:val="16"/>
                            <w:szCs w:val="16"/>
                          </w:rPr>
                          <w:t>Увеличение доли экспортных продаж</w:t>
                        </w:r>
                      </w:p>
                      <w:p w14:paraId="6EC11B6A" w14:textId="77777777" w:rsidR="000D150B" w:rsidRPr="00DF79C7" w:rsidRDefault="000D150B" w:rsidP="00983AC0">
                        <w:pPr>
                          <w:pStyle w:val="af3"/>
                          <w:spacing w:after="0" w:line="240" w:lineRule="auto"/>
                          <w:ind w:left="113"/>
                          <w:contextualSpacing w:val="0"/>
                          <w:textboxTightWrap w:val="allLines"/>
                          <w:rPr>
                            <w:color w:val="000000"/>
                            <w:sz w:val="16"/>
                            <w:szCs w:val="16"/>
                          </w:rPr>
                        </w:pPr>
                      </w:p>
                      <w:p w14:paraId="0145A666" w14:textId="77777777" w:rsidR="000D150B" w:rsidRPr="00DF79C7" w:rsidRDefault="000D150B" w:rsidP="00983AC0">
                        <w:pPr>
                          <w:pStyle w:val="af3"/>
                          <w:spacing w:after="0" w:line="240" w:lineRule="auto"/>
                          <w:ind w:left="113"/>
                          <w:contextualSpacing w:val="0"/>
                          <w:textboxTightWrap w:val="allLines"/>
                          <w:rPr>
                            <w:color w:val="000000"/>
                            <w:sz w:val="16"/>
                            <w:szCs w:val="16"/>
                          </w:rPr>
                        </w:pPr>
                      </w:p>
                      <w:p w14:paraId="680D5851" w14:textId="77777777" w:rsidR="000D150B" w:rsidRPr="00DF79C7" w:rsidRDefault="000D150B" w:rsidP="00983AC0">
                        <w:pPr>
                          <w:pStyle w:val="af3"/>
                          <w:spacing w:after="0" w:line="240" w:lineRule="auto"/>
                          <w:ind w:left="113"/>
                          <w:contextualSpacing w:val="0"/>
                          <w:textboxTightWrap w:val="allLines"/>
                          <w:rPr>
                            <w:color w:val="000000"/>
                            <w:sz w:val="16"/>
                            <w:szCs w:val="16"/>
                          </w:rPr>
                        </w:pPr>
                      </w:p>
                      <w:p w14:paraId="6301FD48" w14:textId="77777777" w:rsidR="000D150B" w:rsidRPr="00DF79C7" w:rsidRDefault="000D150B" w:rsidP="0077693A">
                        <w:pPr>
                          <w:pStyle w:val="af3"/>
                          <w:numPr>
                            <w:ilvl w:val="0"/>
                            <w:numId w:val="8"/>
                          </w:numPr>
                          <w:spacing w:after="0" w:line="240" w:lineRule="auto"/>
                          <w:contextualSpacing w:val="0"/>
                          <w:textboxTightWrap w:val="allLines"/>
                          <w:rPr>
                            <w:color w:val="000000"/>
                            <w:sz w:val="16"/>
                            <w:szCs w:val="16"/>
                          </w:rPr>
                        </w:pPr>
                        <w:r w:rsidRPr="00DF79C7">
                          <w:rPr>
                            <w:color w:val="000000"/>
                            <w:sz w:val="16"/>
                            <w:szCs w:val="16"/>
                          </w:rPr>
                          <w:t>Оптимизация распределения каналов сбыта нефти</w:t>
                        </w:r>
                      </w:p>
                      <w:p w14:paraId="5E5EA100" w14:textId="77777777" w:rsidR="000D150B" w:rsidRPr="00DF79C7" w:rsidRDefault="000D150B" w:rsidP="00983AC0">
                        <w:pPr>
                          <w:pStyle w:val="af3"/>
                          <w:rPr>
                            <w:color w:val="000000"/>
                            <w:sz w:val="16"/>
                            <w:szCs w:val="16"/>
                          </w:rPr>
                        </w:pPr>
                      </w:p>
                      <w:p w14:paraId="6F5361C7" w14:textId="77777777" w:rsidR="000D150B" w:rsidRPr="00DF79C7" w:rsidRDefault="000D150B" w:rsidP="00983AC0">
                        <w:pPr>
                          <w:pStyle w:val="af3"/>
                          <w:spacing w:after="0" w:line="240" w:lineRule="auto"/>
                          <w:ind w:left="113"/>
                          <w:contextualSpacing w:val="0"/>
                          <w:textboxTightWrap w:val="allLines"/>
                          <w:rPr>
                            <w:color w:val="000000"/>
                            <w:sz w:val="16"/>
                            <w:szCs w:val="16"/>
                          </w:rPr>
                        </w:pPr>
                      </w:p>
                      <w:p w14:paraId="6CDAF4E5" w14:textId="77777777" w:rsidR="000D150B" w:rsidRPr="00DF79C7" w:rsidRDefault="000D150B" w:rsidP="00983AC0">
                        <w:pPr>
                          <w:pStyle w:val="af3"/>
                          <w:spacing w:after="0" w:line="240" w:lineRule="auto"/>
                          <w:ind w:left="113"/>
                          <w:contextualSpacing w:val="0"/>
                          <w:textboxTightWrap w:val="allLines"/>
                          <w:rPr>
                            <w:color w:val="000000"/>
                            <w:sz w:val="16"/>
                            <w:szCs w:val="16"/>
                          </w:rPr>
                        </w:pPr>
                      </w:p>
                      <w:p w14:paraId="26F1DAB9" w14:textId="77777777" w:rsidR="000D150B" w:rsidRPr="00DF79C7" w:rsidRDefault="000D150B" w:rsidP="0077693A">
                        <w:pPr>
                          <w:pStyle w:val="af3"/>
                          <w:numPr>
                            <w:ilvl w:val="0"/>
                            <w:numId w:val="8"/>
                          </w:numPr>
                          <w:spacing w:after="0" w:line="240" w:lineRule="auto"/>
                          <w:contextualSpacing w:val="0"/>
                          <w:textboxTightWrap w:val="allLines"/>
                          <w:rPr>
                            <w:color w:val="000000"/>
                            <w:sz w:val="16"/>
                            <w:szCs w:val="16"/>
                          </w:rPr>
                        </w:pPr>
                        <w:r w:rsidRPr="00DF79C7">
                          <w:rPr>
                            <w:color w:val="000000"/>
                            <w:sz w:val="16"/>
                            <w:szCs w:val="16"/>
                          </w:rPr>
                          <w:t>Использование конкурентоспособной логистики</w:t>
                        </w:r>
                      </w:p>
                    </w:txbxContent>
                  </v:textbox>
                </v:roundrect>
              </v:group>
              <v:group id="_x0000_s1089" style="position:absolute;left:6191;top:3338;width:2580;height:5445" coordorigin="5726,3021" coordsize="2580,5445">
                <v:roundrect id="Скругленный прямоугольник 13" o:spid="_x0000_s1090" style="position:absolute;left:5741;top:3021;width:2490;height:70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" fillcolor="#8eb4e3" strokecolor="#a6a6a6" strokeweight="2pt">
                  <v:textbox>
                    <w:txbxContent>
                      <w:p w14:paraId="416C68F8" w14:textId="77777777" w:rsidR="000D150B" w:rsidRPr="00DF79C7" w:rsidRDefault="000D150B" w:rsidP="00983AC0">
                        <w:pPr>
                          <w:jc w:val="center"/>
                          <w:rPr>
                            <w:b/>
                            <w:color w:val="000000"/>
                            <w:sz w:val="18"/>
                            <w:szCs w:val="18"/>
                          </w:rPr>
                        </w:pPr>
                        <w:r w:rsidRPr="00DF79C7">
                          <w:rPr>
                            <w:b/>
                            <w:color w:val="000000"/>
                            <w:sz w:val="18"/>
                            <w:szCs w:val="18"/>
                          </w:rPr>
                          <w:t>Монетизация портфеля газовых активов</w:t>
                        </w:r>
                      </w:p>
                    </w:txbxContent>
                  </v:textbox>
                </v:roundrect>
                <v:shape id="Стрелка вниз 17" o:spid="_x0000_s1091" type="#_x0000_t67" style="position:absolute;left:6791;top:3756;width:465;height:55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" adj="12551" fillcolor="#17375e" strokecolor="#385d8a" strokeweight="2pt"/>
                <v:roundrect id="Скругленный прямоугольник 21" o:spid="_x0000_s1092" style="position:absolute;left:5726;top:4356;width:2580;height:411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" fillcolor="#d9d9d9" strokecolor="#a6a6a6" strokeweight="2pt">
                  <v:textbox>
                    <w:txbxContent>
                      <w:p w14:paraId="685A19FE"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Увеличение доли от продаж газа в общей выручке</w:t>
                        </w:r>
                      </w:p>
                      <w:p w14:paraId="63A41C2F"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Использование значительных ресурсов попутного газа</w:t>
                        </w:r>
                      </w:p>
                      <w:p w14:paraId="29DA1B08"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Расширение цепочки создания стоимости до конечного потребителя</w:t>
                        </w:r>
                      </w:p>
                      <w:p w14:paraId="2F4BC139"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Разработка направления «газ в электроэнергию»</w:t>
                        </w:r>
                      </w:p>
                      <w:p w14:paraId="08406DD8"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Выстраивание стратегических партнерских отношений</w:t>
                        </w:r>
                      </w:p>
                      <w:p w14:paraId="2AC2AB8C" w14:textId="77777777" w:rsidR="000D150B" w:rsidRPr="00DF79C7" w:rsidRDefault="000D150B" w:rsidP="0077693A">
                        <w:pPr>
                          <w:pStyle w:val="af3"/>
                          <w:numPr>
                            <w:ilvl w:val="0"/>
                            <w:numId w:val="8"/>
                          </w:numPr>
                          <w:spacing w:after="0" w:line="240" w:lineRule="auto"/>
                          <w:contextualSpacing w:val="0"/>
                          <w:jc w:val="both"/>
                          <w:textboxTightWrap w:val="allLines"/>
                          <w:rPr>
                            <w:color w:val="000000"/>
                            <w:sz w:val="16"/>
                            <w:szCs w:val="16"/>
                          </w:rPr>
                        </w:pPr>
                        <w:r w:rsidRPr="00DF79C7">
                          <w:rPr>
                            <w:color w:val="000000"/>
                            <w:sz w:val="16"/>
                            <w:szCs w:val="16"/>
                          </w:rPr>
                          <w:t>Разработка нетрадиционных источников газа</w:t>
                        </w:r>
                      </w:p>
                    </w:txbxContent>
                  </v:textbox>
                </v:roundrect>
              </v:group>
              <v:group id="_x0000_s1093" style="position:absolute;left:8831;top:3323;width:2580;height:5445" coordorigin="8366,3006" coordsize="2580,5445">
                <v:roundrect id="Скругленный прямоугольник 14" o:spid="_x0000_s1094" style="position:absolute;left:8381;top:3006;width:2490;height:705;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" fillcolor="#8eb4e3" strokecolor="#a6a6a6" strokeweight="2pt">
                  <v:textbox>
                    <w:txbxContent>
                      <w:p w14:paraId="57A2BE01" w14:textId="77777777" w:rsidR="000D150B" w:rsidRPr="00DF79C7" w:rsidRDefault="000D150B" w:rsidP="00983AC0">
                        <w:pPr>
                          <w:jc w:val="center"/>
                          <w:rPr>
                            <w:b/>
                            <w:color w:val="000000"/>
                            <w:sz w:val="18"/>
                            <w:szCs w:val="18"/>
                          </w:rPr>
                        </w:pPr>
                        <w:r w:rsidRPr="00DF79C7">
                          <w:rPr>
                            <w:b/>
                            <w:color w:val="000000"/>
                            <w:sz w:val="18"/>
                            <w:szCs w:val="18"/>
                          </w:rPr>
                          <w:t>Корпоративное управление</w:t>
                        </w:r>
                      </w:p>
                    </w:txbxContent>
                  </v:textbox>
                </v:roundrect>
                <v:shape id="Стрелка вниз 18" o:spid="_x0000_s1095" type="#_x0000_t67" style="position:absolute;left:9386;top:3756;width:465;height:55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" adj="12551" fillcolor="#17375e" strokecolor="#385d8a" strokeweight="2pt"/>
                <v:roundrect id="Скругленный прямоугольник 22" o:spid="_x0000_s1096" style="position:absolute;left:8366;top:4341;width:2580;height:411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" fillcolor="#d9d9d9" strokecolor="#a6a6a6" strokeweight="2pt">
                  <v:textbox>
                    <w:txbxContent>
                      <w:p w14:paraId="184FF739" w14:textId="77777777" w:rsidR="000D150B" w:rsidRDefault="000D150B" w:rsidP="00ED5D1D">
                        <w:pPr>
                          <w:pStyle w:val="af3"/>
                          <w:numPr>
                            <w:ilvl w:val="0"/>
                            <w:numId w:val="8"/>
                          </w:numPr>
                          <w:spacing w:after="0" w:line="240" w:lineRule="auto"/>
                          <w:contextualSpacing w:val="0"/>
                          <w:jc w:val="both"/>
                          <w:textboxTightWrap w:val="allLines"/>
                          <w:rPr>
                            <w:color w:val="000000"/>
                            <w:sz w:val="16"/>
                            <w:szCs w:val="16"/>
                          </w:rPr>
                        </w:pPr>
                        <w:r>
                          <w:rPr>
                            <w:color w:val="000000"/>
                            <w:sz w:val="16"/>
                            <w:szCs w:val="16"/>
                          </w:rPr>
                          <w:t xml:space="preserve">Совершенствование </w:t>
                        </w:r>
                        <w:r>
                          <w:rPr>
                            <w:color w:val="000000"/>
                            <w:sz w:val="16"/>
                            <w:szCs w:val="16"/>
                          </w:rPr>
                          <w:t>бизнес-модели, корпоративной структуры</w:t>
                        </w:r>
                      </w:p>
                      <w:p w14:paraId="4ECC064B" w14:textId="77777777" w:rsidR="000D150B" w:rsidRDefault="000D150B" w:rsidP="00ED5D1D">
                        <w:pPr>
                          <w:pStyle w:val="af3"/>
                          <w:numPr>
                            <w:ilvl w:val="0"/>
                            <w:numId w:val="8"/>
                          </w:numPr>
                          <w:spacing w:after="0" w:line="240" w:lineRule="auto"/>
                          <w:contextualSpacing w:val="0"/>
                          <w:jc w:val="both"/>
                          <w:textboxTightWrap w:val="allLines"/>
                          <w:rPr>
                            <w:color w:val="000000"/>
                            <w:sz w:val="16"/>
                            <w:szCs w:val="16"/>
                          </w:rPr>
                        </w:pPr>
                        <w:r>
                          <w:rPr>
                            <w:color w:val="000000"/>
                            <w:sz w:val="16"/>
                            <w:szCs w:val="16"/>
                          </w:rPr>
                          <w:t>Поддержание деловой практики и систем в соответствии с мировыми стандартами</w:t>
                        </w:r>
                      </w:p>
                      <w:p w14:paraId="041A5B1E" w14:textId="77777777" w:rsidR="000D150B" w:rsidRDefault="000D150B" w:rsidP="00ED5D1D">
                        <w:pPr>
                          <w:pStyle w:val="af3"/>
                          <w:numPr>
                            <w:ilvl w:val="0"/>
                            <w:numId w:val="8"/>
                          </w:numPr>
                          <w:spacing w:after="0" w:line="240" w:lineRule="auto"/>
                          <w:contextualSpacing w:val="0"/>
                          <w:jc w:val="both"/>
                          <w:textboxTightWrap w:val="allLines"/>
                          <w:rPr>
                            <w:color w:val="000000"/>
                            <w:sz w:val="16"/>
                            <w:szCs w:val="16"/>
                          </w:rPr>
                        </w:pPr>
                        <w:r>
                          <w:rPr>
                            <w:color w:val="000000"/>
                            <w:sz w:val="16"/>
                            <w:szCs w:val="16"/>
                          </w:rPr>
                          <w:t>Внедрение деловой этики и стандартов</w:t>
                        </w:r>
                      </w:p>
                      <w:p w14:paraId="022648A5" w14:textId="77777777" w:rsidR="000D150B" w:rsidRDefault="000D150B" w:rsidP="00ED5D1D">
                        <w:pPr>
                          <w:pStyle w:val="af3"/>
                          <w:numPr>
                            <w:ilvl w:val="0"/>
                            <w:numId w:val="8"/>
                          </w:numPr>
                          <w:spacing w:after="0" w:line="240" w:lineRule="auto"/>
                          <w:contextualSpacing w:val="0"/>
                          <w:jc w:val="both"/>
                          <w:textboxTightWrap w:val="allLines"/>
                          <w:rPr>
                            <w:color w:val="000000"/>
                            <w:sz w:val="16"/>
                            <w:szCs w:val="16"/>
                          </w:rPr>
                        </w:pPr>
                        <w:r>
                          <w:rPr>
                            <w:color w:val="000000"/>
                            <w:sz w:val="16"/>
                            <w:szCs w:val="16"/>
                          </w:rPr>
                          <w:t>Повышение прозрачности</w:t>
                        </w:r>
                      </w:p>
                      <w:p w14:paraId="11BDA501" w14:textId="77777777" w:rsidR="000D150B" w:rsidRDefault="000D150B" w:rsidP="00ED5D1D">
                        <w:pPr>
                          <w:pStyle w:val="af3"/>
                          <w:numPr>
                            <w:ilvl w:val="0"/>
                            <w:numId w:val="8"/>
                          </w:numPr>
                          <w:spacing w:after="0" w:line="240" w:lineRule="auto"/>
                          <w:contextualSpacing w:val="0"/>
                          <w:jc w:val="both"/>
                          <w:textboxTightWrap w:val="allLines"/>
                          <w:rPr>
                            <w:color w:val="000000"/>
                            <w:sz w:val="16"/>
                            <w:szCs w:val="16"/>
                          </w:rPr>
                        </w:pPr>
                        <w:r>
                          <w:rPr>
                            <w:color w:val="000000"/>
                            <w:sz w:val="16"/>
                            <w:szCs w:val="16"/>
                          </w:rPr>
                          <w:t>Ведение бизнеса, устойчивого к влиянию экономических циклов</w:t>
                        </w:r>
                      </w:p>
                      <w:p w14:paraId="336FE0A6" w14:textId="77777777" w:rsidR="000D150B" w:rsidRDefault="000D150B" w:rsidP="00ED5D1D">
                        <w:pPr>
                          <w:pStyle w:val="af3"/>
                          <w:numPr>
                            <w:ilvl w:val="0"/>
                            <w:numId w:val="8"/>
                          </w:numPr>
                          <w:spacing w:after="0" w:line="240" w:lineRule="auto"/>
                          <w:contextualSpacing w:val="0"/>
                          <w:jc w:val="both"/>
                          <w:textboxTightWrap w:val="allLines"/>
                          <w:rPr>
                            <w:color w:val="000000"/>
                            <w:sz w:val="16"/>
                            <w:szCs w:val="16"/>
                          </w:rPr>
                        </w:pPr>
                        <w:r>
                          <w:rPr>
                            <w:color w:val="000000"/>
                            <w:sz w:val="16"/>
                            <w:szCs w:val="16"/>
                          </w:rPr>
                          <w:t>Развитие системы управления рисками</w:t>
                        </w:r>
                      </w:p>
                      <w:p w14:paraId="6609FD25" w14:textId="77777777" w:rsidR="000D150B" w:rsidRPr="00DF79C7" w:rsidRDefault="000D150B" w:rsidP="00ED5D1D">
                        <w:pPr>
                          <w:pStyle w:val="af3"/>
                          <w:numPr>
                            <w:ilvl w:val="0"/>
                            <w:numId w:val="8"/>
                          </w:numPr>
                          <w:spacing w:after="0" w:line="240" w:lineRule="auto"/>
                          <w:contextualSpacing w:val="0"/>
                          <w:jc w:val="both"/>
                          <w:textboxTightWrap w:val="allLines"/>
                          <w:rPr>
                            <w:color w:val="000000"/>
                            <w:sz w:val="16"/>
                            <w:szCs w:val="16"/>
                          </w:rPr>
                        </w:pPr>
                        <w:r>
                          <w:rPr>
                            <w:color w:val="000000"/>
                            <w:sz w:val="16"/>
                            <w:szCs w:val="16"/>
                          </w:rPr>
                          <w:t>Подготовка кадров</w:t>
                        </w:r>
                      </w:p>
                    </w:txbxContent>
                  </v:textbox>
                </v:roundrect>
              </v:group>
              <v:rect id="Прямоугольник 23" o:spid="_x0000_s1097" style="position:absolute;left:1496;top:9099;width:9795;height:40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" fillcolor="#17375e" strokecolor="#17375e" strokeweight="2pt">
                <v:textbox>
                  <w:txbxContent>
                    <w:p w14:paraId="6F39513C" w14:textId="77777777" w:rsidR="000D150B" w:rsidRPr="00CE40A1" w:rsidRDefault="000D150B" w:rsidP="00983AC0">
                      <w:pPr>
                        <w:jc w:val="center"/>
                      </w:pPr>
                      <w:r w:rsidRPr="00CE40A1">
                        <w:t>НАШИ ЦЕЛИ</w:t>
                      </w:r>
                    </w:p>
                  </w:txbxContent>
                </v:textbox>
              </v:rect>
              <v:roundrect id="Скругленный прямоугольник 24" o:spid="_x0000_s1098" style="position:absolute;left:1456;top:9669;width:4421;height:87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" fillcolor="#8eb4e3" strokecolor="#a6a6a6" strokeweight="2pt">
                <v:textbox>
                  <w:txbxContent>
                    <w:p w14:paraId="4912F62E" w14:textId="77777777" w:rsidR="000D150B" w:rsidRPr="00DF79C7" w:rsidRDefault="000D150B" w:rsidP="00983AC0">
                      <w:pPr>
                        <w:jc w:val="center"/>
                        <w:rPr>
                          <w:b/>
                          <w:color w:val="000000"/>
                        </w:rPr>
                      </w:pPr>
                      <w:r w:rsidRPr="00DF79C7">
                        <w:rPr>
                          <w:b/>
                          <w:color w:val="000000"/>
                        </w:rPr>
                        <w:t>ЗАПАСЫ НЕФТИ</w:t>
                      </w:r>
                    </w:p>
                    <w:p w14:paraId="777B1055" w14:textId="77777777" w:rsidR="000D150B" w:rsidRPr="00DF79C7" w:rsidRDefault="000D150B" w:rsidP="00983AC0">
                      <w:pPr>
                        <w:jc w:val="center"/>
                        <w:rPr>
                          <w:b/>
                          <w:color w:val="000000"/>
                        </w:rPr>
                      </w:pPr>
                      <w:r w:rsidRPr="00DF79C7">
                        <w:rPr>
                          <w:b/>
                          <w:color w:val="000000"/>
                        </w:rPr>
                        <w:t xml:space="preserve">219 </w:t>
                      </w:r>
                      <w:r w:rsidRPr="00DF79C7">
                        <w:rPr>
                          <w:b/>
                          <w:color w:val="000000"/>
                        </w:rPr>
                        <w:t>млн</w:t>
                      </w:r>
                      <w:r w:rsidRPr="00DF79C7">
                        <w:rPr>
                          <w:b/>
                          <w:color w:val="000000"/>
                        </w:rPr>
                        <w:t>.т (доказанные)</w:t>
                      </w:r>
                    </w:p>
                  </w:txbxContent>
                </v:textbox>
              </v:roundrect>
              <v:roundrect id="Скругленный прямоугольник 25" o:spid="_x0000_s1099" style="position:absolute;left:6856;top:9669;width:4421;height:87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" fillcolor="#8eb4e3" strokecolor="#a6a6a6" strokeweight="2pt">
                <v:textbox>
                  <w:txbxContent>
                    <w:p w14:paraId="60EFA47A" w14:textId="77777777" w:rsidR="000D150B" w:rsidRPr="00DF79C7" w:rsidRDefault="000D150B" w:rsidP="00983AC0">
                      <w:pPr>
                        <w:jc w:val="center"/>
                        <w:rPr>
                          <w:b/>
                          <w:color w:val="000000"/>
                        </w:rPr>
                      </w:pPr>
                      <w:r w:rsidRPr="00DF79C7">
                        <w:rPr>
                          <w:b/>
                          <w:color w:val="000000"/>
                        </w:rPr>
                        <w:t>ДОБЫЧА НЕФТИ</w:t>
                      </w:r>
                    </w:p>
                    <w:p w14:paraId="6485C12C" w14:textId="77777777" w:rsidR="000D150B" w:rsidRPr="00DF79C7" w:rsidRDefault="000D150B" w:rsidP="00983AC0">
                      <w:pPr>
                        <w:jc w:val="center"/>
                        <w:rPr>
                          <w:b/>
                          <w:color w:val="000000"/>
                        </w:rPr>
                      </w:pPr>
                      <w:r w:rsidRPr="00DF79C7">
                        <w:rPr>
                          <w:b/>
                          <w:color w:val="000000"/>
                        </w:rPr>
                        <w:t xml:space="preserve">43 </w:t>
                      </w:r>
                      <w:r w:rsidRPr="00DF79C7">
                        <w:rPr>
                          <w:b/>
                          <w:color w:val="000000"/>
                        </w:rPr>
                        <w:t>тыс</w:t>
                      </w:r>
                      <w:r w:rsidRPr="00DF79C7">
                        <w:rPr>
                          <w:b/>
                          <w:color w:val="000000"/>
                        </w:rPr>
                        <w:t>.т/сут.</w:t>
                      </w:r>
                    </w:p>
                  </w:txbxContent>
                </v:textbox>
              </v:roundrect>
              <v:rect id="Прямоугольник 27" o:spid="_x0000_s1100" style="position:absolute;left:2561;top:10794;width:8296;height:40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" fillcolor="#bfbfbf" strokecolor="#a6a6a6" strokeweight="2pt">
                <v:textbox>
                  <w:txbxContent>
                    <w:p w14:paraId="0252A5FF" w14:textId="77777777" w:rsidR="000D150B" w:rsidRPr="00DF79C7" w:rsidRDefault="000D150B" w:rsidP="00983AC0">
                      <w:pPr>
                        <w:jc w:val="center"/>
                        <w:rPr>
                          <w:b/>
                          <w:color w:val="000000"/>
                        </w:rPr>
                      </w:pPr>
                      <w:r w:rsidRPr="00DF79C7">
                        <w:rPr>
                          <w:b/>
                          <w:color w:val="000000"/>
                        </w:rPr>
                        <w:t>ПОТЕНЦИАЛ РАБОТЫ НА МЕЖДУНАРОДНОЙ АРЕНЕ</w:t>
                      </w:r>
                    </w:p>
                  </w:txbxContent>
                </v:textbox>
              </v:rect>
            </v:group>
            <w10:anchorlock/>
          </v:group>
        </w:pict>
      </w:r>
    </w:p>
    <w:p w14:paraId="3D42FC75" w14:textId="77777777" w:rsidR="008A0CD7" w:rsidRDefault="008A0CD7" w:rsidP="00983AC0">
      <w:pPr>
        <w:tabs>
          <w:tab w:val="left" w:pos="1080"/>
        </w:tabs>
        <w:spacing w:line="276" w:lineRule="auto"/>
        <w:ind w:firstLine="709"/>
        <w:jc w:val="both"/>
      </w:pPr>
    </w:p>
    <w:p w14:paraId="4DDBE593" w14:textId="77777777" w:rsidR="00E455BF" w:rsidRDefault="00E455BF" w:rsidP="00ED5D1D">
      <w:pPr>
        <w:tabs>
          <w:tab w:val="left" w:pos="1080"/>
        </w:tabs>
        <w:spacing w:line="276" w:lineRule="auto"/>
        <w:ind w:firstLine="709"/>
        <w:jc w:val="both"/>
      </w:pPr>
    </w:p>
    <w:p w14:paraId="080326C7" w14:textId="77777777" w:rsidR="008A0CD7" w:rsidRDefault="008A0CD7" w:rsidP="00983AC0">
      <w:pPr>
        <w:tabs>
          <w:tab w:val="left" w:pos="1080"/>
        </w:tabs>
        <w:spacing w:line="276" w:lineRule="auto"/>
        <w:ind w:firstLine="709"/>
        <w:jc w:val="both"/>
      </w:pPr>
    </w:p>
    <w:p w14:paraId="7BF342C2" w14:textId="77777777" w:rsidR="00ED5D1D" w:rsidRPr="008A0CD7" w:rsidRDefault="00553C39" w:rsidP="00ED5D1D">
      <w:pPr>
        <w:tabs>
          <w:tab w:val="left" w:pos="1080"/>
        </w:tabs>
        <w:spacing w:line="276" w:lineRule="auto"/>
        <w:ind w:firstLine="709"/>
        <w:jc w:val="both"/>
      </w:pPr>
      <w:r>
        <w:t>Компания</w:t>
      </w:r>
      <w:r w:rsidR="00ED5D1D" w:rsidRPr="008A0CD7">
        <w:t xml:space="preserve"> в своей деятельности будет:</w:t>
      </w:r>
    </w:p>
    <w:p w14:paraId="3E54FB98" w14:textId="77777777" w:rsidR="00ED5D1D" w:rsidRPr="00983AC0" w:rsidRDefault="00ED5D1D" w:rsidP="00ED5D1D">
      <w:pPr>
        <w:numPr>
          <w:ilvl w:val="0"/>
          <w:numId w:val="11"/>
        </w:numPr>
        <w:spacing w:line="276" w:lineRule="auto"/>
        <w:ind w:left="993" w:hanging="284"/>
        <w:jc w:val="both"/>
        <w:rPr>
          <w:bCs/>
          <w:iCs/>
        </w:rPr>
      </w:pPr>
      <w:r w:rsidRPr="00983AC0">
        <w:rPr>
          <w:bCs/>
          <w:iCs/>
        </w:rPr>
        <w:t>последовательно улучшать показатели экологической и промышленной безопасности;</w:t>
      </w:r>
    </w:p>
    <w:p w14:paraId="5D44DE71" w14:textId="77777777" w:rsidR="00ED5D1D" w:rsidRPr="00983AC0" w:rsidRDefault="00ED5D1D" w:rsidP="00ED5D1D">
      <w:pPr>
        <w:numPr>
          <w:ilvl w:val="0"/>
          <w:numId w:val="11"/>
        </w:numPr>
        <w:spacing w:line="276" w:lineRule="auto"/>
        <w:ind w:left="993" w:hanging="284"/>
        <w:jc w:val="both"/>
        <w:rPr>
          <w:bCs/>
          <w:iCs/>
        </w:rPr>
      </w:pPr>
      <w:r w:rsidRPr="00983AC0">
        <w:rPr>
          <w:bCs/>
          <w:iCs/>
        </w:rPr>
        <w:t>обеспечивать транспортную безопасность с акцентом на оборудование и менталитет;</w:t>
      </w:r>
    </w:p>
    <w:p w14:paraId="3616884B" w14:textId="77777777" w:rsidR="00ED5D1D" w:rsidRPr="00983AC0" w:rsidRDefault="00ED5D1D" w:rsidP="00ED5D1D">
      <w:pPr>
        <w:numPr>
          <w:ilvl w:val="0"/>
          <w:numId w:val="11"/>
        </w:numPr>
        <w:spacing w:line="276" w:lineRule="auto"/>
        <w:ind w:left="993" w:hanging="284"/>
        <w:jc w:val="both"/>
        <w:rPr>
          <w:bCs/>
          <w:iCs/>
        </w:rPr>
      </w:pPr>
      <w:r w:rsidRPr="00983AC0">
        <w:rPr>
          <w:bCs/>
          <w:iCs/>
        </w:rPr>
        <w:t>более качественно заниматься рекультивацией «исторических» загрязнений;</w:t>
      </w:r>
    </w:p>
    <w:p w14:paraId="197766A9" w14:textId="77777777" w:rsidR="00ED5D1D" w:rsidRPr="00983AC0" w:rsidRDefault="00ED5D1D" w:rsidP="00ED5D1D">
      <w:pPr>
        <w:numPr>
          <w:ilvl w:val="0"/>
          <w:numId w:val="11"/>
        </w:numPr>
        <w:spacing w:line="276" w:lineRule="auto"/>
        <w:ind w:left="993" w:hanging="284"/>
        <w:jc w:val="both"/>
        <w:rPr>
          <w:bCs/>
          <w:iCs/>
        </w:rPr>
      </w:pPr>
      <w:r w:rsidRPr="00983AC0">
        <w:rPr>
          <w:bCs/>
          <w:iCs/>
        </w:rPr>
        <w:t>снижать аварийность объектов нефтедобычи, в т.ч. за счет повышения эффективности инвестиций в программу целостности трубопроводов и площадочных объектов.</w:t>
      </w:r>
    </w:p>
    <w:p w14:paraId="14AA2AD4" w14:textId="77777777" w:rsidR="00ED5D1D" w:rsidRPr="008A0CD7" w:rsidRDefault="00ED5D1D" w:rsidP="00ED5D1D">
      <w:pPr>
        <w:spacing w:line="276" w:lineRule="auto"/>
        <w:ind w:firstLine="709"/>
        <w:jc w:val="both"/>
      </w:pPr>
      <w:r w:rsidRPr="008A0CD7">
        <w:t xml:space="preserve">Изменить ситуацию способен инициативный менеджмент, а также повышение эффективности управления проектами. Для этого необходимо изменить подход к управлению </w:t>
      </w:r>
      <w:r w:rsidR="00F05657">
        <w:lastRenderedPageBreak/>
        <w:t>кадровыми</w:t>
      </w:r>
      <w:r w:rsidRPr="008A0CD7">
        <w:t xml:space="preserve"> ресурсами. Одним из путей решения является внедрение системы мотивации, нацеленной на достижение стратегических целей. </w:t>
      </w:r>
      <w:r w:rsidR="00553C39">
        <w:t>Компания</w:t>
      </w:r>
      <w:r w:rsidRPr="008A0CD7">
        <w:t xml:space="preserve"> делает ставку на раскрытие потенциала собственных управленческих кадров.</w:t>
      </w:r>
    </w:p>
    <w:p w14:paraId="5F39BACA" w14:textId="77777777" w:rsidR="00ED5D1D" w:rsidRDefault="00ED5D1D" w:rsidP="00ED5D1D">
      <w:pPr>
        <w:spacing w:line="276" w:lineRule="auto"/>
        <w:ind w:firstLine="709"/>
        <w:jc w:val="both"/>
      </w:pPr>
      <w:r w:rsidRPr="008A0CD7">
        <w:t xml:space="preserve">Эти и другие стратегические решения отражают намерения менеджмента </w:t>
      </w:r>
      <w:r w:rsidR="00553C39">
        <w:t>Компании</w:t>
      </w:r>
      <w:r w:rsidRPr="008A0CD7">
        <w:t xml:space="preserve"> получить максимально возможный эффект от реализации утвержденной стратегии развития </w:t>
      </w:r>
      <w:r w:rsidR="00553C39">
        <w:t>Компании</w:t>
      </w:r>
      <w:r w:rsidRPr="008A0CD7">
        <w:t>.</w:t>
      </w:r>
    </w:p>
    <w:p w14:paraId="44BFC4EE" w14:textId="77777777" w:rsidR="00983AC0" w:rsidRPr="00384A59" w:rsidRDefault="00983AC0" w:rsidP="00983AC0">
      <w:pPr>
        <w:tabs>
          <w:tab w:val="left" w:pos="1080"/>
        </w:tabs>
        <w:spacing w:line="276" w:lineRule="auto"/>
        <w:ind w:firstLine="709"/>
        <w:jc w:val="both"/>
        <w:rPr>
          <w:sz w:val="16"/>
        </w:rPr>
      </w:pPr>
    </w:p>
    <w:p w14:paraId="0BF2A75F" w14:textId="77777777" w:rsidR="00ED5D1D" w:rsidRPr="00384A59" w:rsidRDefault="00ED5D1D" w:rsidP="00983AC0">
      <w:pPr>
        <w:tabs>
          <w:tab w:val="left" w:pos="1080"/>
        </w:tabs>
        <w:spacing w:line="276" w:lineRule="auto"/>
        <w:ind w:firstLine="709"/>
        <w:jc w:val="both"/>
        <w:rPr>
          <w:sz w:val="16"/>
        </w:rPr>
      </w:pPr>
    </w:p>
    <w:p w14:paraId="770B90DE" w14:textId="77777777" w:rsidR="00EE1AB3" w:rsidRPr="008A0CD7" w:rsidRDefault="002060F2" w:rsidP="008A0CD7">
      <w:pPr>
        <w:spacing w:line="276" w:lineRule="auto"/>
        <w:ind w:left="567" w:right="736"/>
        <w:jc w:val="center"/>
        <w:rPr>
          <w:b/>
          <w:sz w:val="28"/>
          <w:szCs w:val="28"/>
        </w:rPr>
      </w:pPr>
      <w:r w:rsidRPr="008A0CD7">
        <w:rPr>
          <w:b/>
          <w:sz w:val="28"/>
          <w:szCs w:val="28"/>
        </w:rPr>
        <w:t>6</w:t>
      </w:r>
      <w:r w:rsidR="00EE1AB3" w:rsidRPr="008A0CD7">
        <w:rPr>
          <w:b/>
          <w:sz w:val="28"/>
          <w:szCs w:val="28"/>
        </w:rPr>
        <w:t xml:space="preserve">. Отчет о выплате объявленных дивидендов по акциям </w:t>
      </w:r>
      <w:r w:rsidR="00553C39">
        <w:rPr>
          <w:b/>
          <w:sz w:val="28"/>
          <w:szCs w:val="28"/>
        </w:rPr>
        <w:t>Компании</w:t>
      </w:r>
      <w:r w:rsidR="00EE1AB3" w:rsidRPr="008A0CD7">
        <w:rPr>
          <w:b/>
          <w:sz w:val="28"/>
          <w:szCs w:val="28"/>
        </w:rPr>
        <w:t>.</w:t>
      </w:r>
    </w:p>
    <w:p w14:paraId="11C19F0B" w14:textId="77777777" w:rsidR="00EE1AB3" w:rsidRPr="008A0CD7" w:rsidRDefault="00EE1AB3" w:rsidP="008A0CD7">
      <w:pPr>
        <w:spacing w:line="276" w:lineRule="auto"/>
        <w:ind w:firstLine="709"/>
        <w:jc w:val="both"/>
      </w:pPr>
      <w:r w:rsidRPr="008A0CD7">
        <w:t>В отчетном финансовом году дивиденды не начислялись и не выплачивались.</w:t>
      </w:r>
    </w:p>
    <w:p w14:paraId="4BFF2F5A" w14:textId="77777777" w:rsidR="00BF7211" w:rsidRPr="00384A59" w:rsidRDefault="00BF7211" w:rsidP="008A0CD7">
      <w:pPr>
        <w:spacing w:line="276" w:lineRule="auto"/>
        <w:ind w:left="567" w:right="736"/>
        <w:jc w:val="center"/>
        <w:rPr>
          <w:b/>
          <w:sz w:val="16"/>
        </w:rPr>
      </w:pPr>
    </w:p>
    <w:p w14:paraId="17C87F0B" w14:textId="77777777" w:rsidR="00983AC0" w:rsidRPr="00384A59" w:rsidRDefault="00983AC0" w:rsidP="008A0CD7">
      <w:pPr>
        <w:spacing w:line="276" w:lineRule="auto"/>
        <w:ind w:left="567" w:right="736"/>
        <w:jc w:val="center"/>
        <w:rPr>
          <w:b/>
          <w:sz w:val="16"/>
        </w:rPr>
      </w:pPr>
    </w:p>
    <w:p w14:paraId="01BE7954" w14:textId="77777777" w:rsidR="00594978" w:rsidRPr="008A0CD7" w:rsidRDefault="002060F2" w:rsidP="008A0CD7">
      <w:pPr>
        <w:spacing w:line="276" w:lineRule="auto"/>
        <w:ind w:left="567" w:right="736"/>
        <w:jc w:val="center"/>
        <w:rPr>
          <w:b/>
          <w:sz w:val="28"/>
          <w:szCs w:val="28"/>
        </w:rPr>
      </w:pPr>
      <w:r w:rsidRPr="008A0CD7">
        <w:rPr>
          <w:b/>
          <w:sz w:val="28"/>
          <w:szCs w:val="28"/>
        </w:rPr>
        <w:t>7</w:t>
      </w:r>
      <w:r w:rsidR="002904D2" w:rsidRPr="008A0CD7">
        <w:rPr>
          <w:b/>
          <w:sz w:val="28"/>
          <w:szCs w:val="28"/>
        </w:rPr>
        <w:t xml:space="preserve">. Основные факторы риска, связанные с деятельностью </w:t>
      </w:r>
      <w:r w:rsidR="00553C39">
        <w:rPr>
          <w:b/>
          <w:sz w:val="28"/>
          <w:szCs w:val="28"/>
        </w:rPr>
        <w:t>Компании</w:t>
      </w:r>
      <w:r w:rsidR="00491B61" w:rsidRPr="008A0CD7">
        <w:rPr>
          <w:b/>
          <w:sz w:val="28"/>
          <w:szCs w:val="28"/>
        </w:rPr>
        <w:t>.</w:t>
      </w:r>
      <w:bookmarkStart w:id="3" w:name="_Toc166673410"/>
    </w:p>
    <w:bookmarkEnd w:id="3"/>
    <w:p w14:paraId="03414511" w14:textId="77777777" w:rsidR="005B4DF6" w:rsidRPr="005B4DF6" w:rsidRDefault="005B4DF6" w:rsidP="005B4DF6">
      <w:pPr>
        <w:spacing w:line="276" w:lineRule="auto"/>
        <w:ind w:firstLine="709"/>
        <w:jc w:val="both"/>
      </w:pPr>
      <w:r w:rsidRPr="005B4DF6">
        <w:t xml:space="preserve">В своей деятельности </w:t>
      </w:r>
      <w:r w:rsidR="00553C39">
        <w:t>Компания</w:t>
      </w:r>
      <w:r w:rsidRPr="005B4DF6">
        <w:t xml:space="preserve"> сталкивается с различными рисками, реализация которых может оказать негативное влияние на деятельность </w:t>
      </w:r>
      <w:r w:rsidR="00553C39">
        <w:t>Компании</w:t>
      </w:r>
      <w:r w:rsidRPr="005B4DF6">
        <w:t>.</w:t>
      </w:r>
    </w:p>
    <w:p w14:paraId="7A033D78" w14:textId="77777777" w:rsidR="005B4DF6" w:rsidRPr="005B4DF6" w:rsidRDefault="005B4DF6" w:rsidP="005B4DF6">
      <w:pPr>
        <w:spacing w:line="276" w:lineRule="auto"/>
        <w:ind w:firstLine="709"/>
        <w:jc w:val="both"/>
      </w:pPr>
      <w:r w:rsidRPr="005B4DF6">
        <w:t xml:space="preserve">С целью мониторинга и контроля рисков, в соответствии с решением Совета директоров </w:t>
      </w:r>
      <w:r w:rsidR="00553C39">
        <w:t>Компании</w:t>
      </w:r>
      <w:r w:rsidRPr="005B4DF6">
        <w:t>,</w:t>
      </w:r>
      <w:r>
        <w:t xml:space="preserve"> в 2011 году была инициирована </w:t>
      </w:r>
      <w:r w:rsidRPr="005B4DF6">
        <w:t>работа по построению общекорпоративной системы управления рисками, а также идентифицирова</w:t>
      </w:r>
      <w:r>
        <w:t xml:space="preserve">ны и оценены, классифицированы </w:t>
      </w:r>
      <w:r w:rsidRPr="005B4DF6">
        <w:t xml:space="preserve">и доведены до сведения Совета директоров основные риски, с которым сталкивается </w:t>
      </w:r>
      <w:r w:rsidR="00553C39">
        <w:t>Компания</w:t>
      </w:r>
      <w:r w:rsidRPr="005B4DF6">
        <w:t>.</w:t>
      </w:r>
    </w:p>
    <w:p w14:paraId="695A2071" w14:textId="77777777" w:rsidR="005B4DF6" w:rsidRPr="005B4DF6" w:rsidRDefault="005B4DF6" w:rsidP="005B4DF6">
      <w:pPr>
        <w:spacing w:line="276" w:lineRule="auto"/>
        <w:ind w:firstLine="709"/>
        <w:jc w:val="both"/>
      </w:pPr>
      <w:r w:rsidRPr="005B4DF6">
        <w:t>Также была разработана и принята Политика управления рисками, регламентирующая процедуры идентификации, оценки, описания и управления рисками.</w:t>
      </w:r>
    </w:p>
    <w:p w14:paraId="419B915A" w14:textId="77777777" w:rsidR="005B4DF6" w:rsidRPr="005B4DF6" w:rsidRDefault="005B4DF6" w:rsidP="005B4DF6">
      <w:pPr>
        <w:spacing w:line="276" w:lineRule="auto"/>
        <w:ind w:firstLine="709"/>
        <w:jc w:val="both"/>
      </w:pPr>
      <w:r w:rsidRPr="005B4DF6">
        <w:t xml:space="preserve">В связи с тем, что многие риски находятся вне сферы влияния </w:t>
      </w:r>
      <w:r w:rsidR="00553C39">
        <w:t>Компании</w:t>
      </w:r>
      <w:r w:rsidRPr="005B4DF6">
        <w:t>, ОАО НК РуссНефть не может гарантировать, что выполнение ме</w:t>
      </w:r>
      <w:r>
        <w:t>роприятий по управлению рисками</w:t>
      </w:r>
      <w:r w:rsidRPr="005B4DF6">
        <w:t xml:space="preserve"> в полной мере защитит Компанию от реализации рисков. Таким образом, любой из рисков, описанных ниже</w:t>
      </w:r>
      <w:r>
        <w:t xml:space="preserve">, может негативно сказаться на </w:t>
      </w:r>
      <w:r w:rsidRPr="005B4DF6">
        <w:t xml:space="preserve">финансовых результатах </w:t>
      </w:r>
      <w:r w:rsidR="00553C39">
        <w:t>Компании</w:t>
      </w:r>
      <w:r w:rsidRPr="005B4DF6">
        <w:t>.</w:t>
      </w:r>
    </w:p>
    <w:p w14:paraId="0823FEAB" w14:textId="77777777" w:rsidR="005B4DF6" w:rsidRDefault="005B4DF6" w:rsidP="005B4DF6">
      <w:pPr>
        <w:spacing w:line="276" w:lineRule="auto"/>
        <w:jc w:val="both"/>
        <w:rPr>
          <w:b/>
        </w:rPr>
      </w:pPr>
    </w:p>
    <w:p w14:paraId="67ED98D8" w14:textId="77777777" w:rsidR="005B4DF6" w:rsidRPr="005B4DF6" w:rsidRDefault="005B4DF6" w:rsidP="005B4DF6">
      <w:pPr>
        <w:spacing w:line="276" w:lineRule="auto"/>
        <w:jc w:val="both"/>
        <w:rPr>
          <w:b/>
        </w:rPr>
      </w:pPr>
      <w:r w:rsidRPr="005B4DF6">
        <w:rPr>
          <w:b/>
        </w:rPr>
        <w:t>Отраслевые риски</w:t>
      </w:r>
    </w:p>
    <w:p w14:paraId="210D958D" w14:textId="77777777" w:rsidR="005B4DF6" w:rsidRDefault="005B4DF6" w:rsidP="005B4DF6">
      <w:pPr>
        <w:spacing w:line="276" w:lineRule="auto"/>
        <w:ind w:firstLine="709"/>
        <w:jc w:val="both"/>
      </w:pPr>
    </w:p>
    <w:p w14:paraId="212EF819" w14:textId="77777777" w:rsidR="005B4DF6" w:rsidRPr="005B4DF6" w:rsidRDefault="005B4DF6" w:rsidP="005B4DF6">
      <w:pPr>
        <w:spacing w:line="276" w:lineRule="auto"/>
        <w:ind w:firstLine="709"/>
        <w:jc w:val="both"/>
      </w:pPr>
      <w:r w:rsidRPr="005B4DF6">
        <w:t xml:space="preserve">К основным отраслевым рискам </w:t>
      </w:r>
      <w:r w:rsidR="00553C39">
        <w:rPr>
          <w:bCs/>
          <w:iCs/>
        </w:rPr>
        <w:t>Компания</w:t>
      </w:r>
      <w:r w:rsidRPr="005B4DF6">
        <w:rPr>
          <w:bCs/>
          <w:iCs/>
        </w:rPr>
        <w:t xml:space="preserve"> </w:t>
      </w:r>
      <w:r w:rsidRPr="005B4DF6">
        <w:t xml:space="preserve">относит: </w:t>
      </w:r>
    </w:p>
    <w:p w14:paraId="21F0A190" w14:textId="77777777" w:rsidR="005B4DF6" w:rsidRPr="005B4DF6" w:rsidRDefault="005B4DF6" w:rsidP="005B4DF6">
      <w:pPr>
        <w:numPr>
          <w:ilvl w:val="0"/>
          <w:numId w:val="2"/>
        </w:numPr>
        <w:tabs>
          <w:tab w:val="clear" w:pos="720"/>
        </w:tabs>
        <w:spacing w:line="276" w:lineRule="auto"/>
        <w:ind w:left="993" w:right="436" w:hanging="284"/>
        <w:jc w:val="both"/>
      </w:pPr>
      <w:r w:rsidRPr="005B4DF6">
        <w:t xml:space="preserve">резкое снижение цен на нефть и нефтепродукты, которое окажет негативное влияние на экономику России в целом, нефтяную отрасль и экономику </w:t>
      </w:r>
      <w:r w:rsidR="00553C39">
        <w:t>Компании</w:t>
      </w:r>
      <w:r w:rsidRPr="005B4DF6">
        <w:t>;</w:t>
      </w:r>
    </w:p>
    <w:p w14:paraId="2772D9EB" w14:textId="77777777" w:rsidR="005B4DF6" w:rsidRPr="005B4DF6" w:rsidRDefault="005B4DF6" w:rsidP="005B4DF6">
      <w:pPr>
        <w:numPr>
          <w:ilvl w:val="0"/>
          <w:numId w:val="2"/>
        </w:numPr>
        <w:tabs>
          <w:tab w:val="clear" w:pos="720"/>
        </w:tabs>
        <w:spacing w:line="276" w:lineRule="auto"/>
        <w:ind w:left="993" w:right="436" w:hanging="284"/>
        <w:jc w:val="both"/>
      </w:pPr>
      <w:r w:rsidRPr="005B4DF6">
        <w:t>зависимость от монопольных поставщиков услуг по транспортировке нефти и газа и их тарифов;</w:t>
      </w:r>
    </w:p>
    <w:p w14:paraId="7C1EE695" w14:textId="77777777" w:rsidR="005B4DF6" w:rsidRPr="005B4DF6" w:rsidRDefault="005B4DF6" w:rsidP="005B4DF6">
      <w:pPr>
        <w:numPr>
          <w:ilvl w:val="0"/>
          <w:numId w:val="2"/>
        </w:numPr>
        <w:tabs>
          <w:tab w:val="clear" w:pos="720"/>
        </w:tabs>
        <w:spacing w:line="276" w:lineRule="auto"/>
        <w:ind w:left="993" w:right="436" w:hanging="284"/>
        <w:jc w:val="both"/>
      </w:pPr>
      <w:r w:rsidRPr="005B4DF6">
        <w:t xml:space="preserve">действия органов государственной власти в области регулирования экспорта, в том числе квотирование экспорта продукции </w:t>
      </w:r>
      <w:r w:rsidR="00553C39">
        <w:t>Компании</w:t>
      </w:r>
      <w:r w:rsidRPr="005B4DF6">
        <w:t>;</w:t>
      </w:r>
    </w:p>
    <w:p w14:paraId="4880D6A4" w14:textId="77777777" w:rsidR="005B4DF6" w:rsidRPr="005B4DF6" w:rsidRDefault="005B4DF6" w:rsidP="005B4DF6">
      <w:pPr>
        <w:numPr>
          <w:ilvl w:val="0"/>
          <w:numId w:val="2"/>
        </w:numPr>
        <w:tabs>
          <w:tab w:val="clear" w:pos="720"/>
        </w:tabs>
        <w:spacing w:line="276" w:lineRule="auto"/>
        <w:ind w:left="993" w:right="436" w:hanging="284"/>
        <w:jc w:val="both"/>
      </w:pPr>
      <w:r w:rsidRPr="005B4DF6">
        <w:t>возможный рост налоговой нагрузки на предприятия нефтегазовой отрасли;</w:t>
      </w:r>
    </w:p>
    <w:p w14:paraId="11B73CCE" w14:textId="77777777" w:rsidR="005B4DF6" w:rsidRPr="005B4DF6" w:rsidRDefault="005B4DF6" w:rsidP="005B4DF6">
      <w:pPr>
        <w:numPr>
          <w:ilvl w:val="0"/>
          <w:numId w:val="2"/>
        </w:numPr>
        <w:tabs>
          <w:tab w:val="clear" w:pos="720"/>
        </w:tabs>
        <w:spacing w:line="276" w:lineRule="auto"/>
        <w:ind w:left="993" w:right="436" w:hanging="284"/>
        <w:jc w:val="both"/>
      </w:pPr>
      <w:r w:rsidRPr="005B4DF6">
        <w:t>ужесточение требований по лицензированию пользования недрами;</w:t>
      </w:r>
    </w:p>
    <w:p w14:paraId="3DA45B8A" w14:textId="77777777" w:rsidR="005B4DF6" w:rsidRPr="005B4DF6" w:rsidRDefault="005B4DF6" w:rsidP="005B4DF6">
      <w:pPr>
        <w:numPr>
          <w:ilvl w:val="0"/>
          <w:numId w:val="2"/>
        </w:numPr>
        <w:tabs>
          <w:tab w:val="clear" w:pos="720"/>
        </w:tabs>
        <w:spacing w:line="276" w:lineRule="auto"/>
        <w:ind w:left="993" w:right="436" w:hanging="284"/>
        <w:jc w:val="both"/>
      </w:pPr>
      <w:r w:rsidRPr="005B4DF6">
        <w:t xml:space="preserve">интенсификация развития альтернативных источников энергии. </w:t>
      </w:r>
    </w:p>
    <w:p w14:paraId="65589984" w14:textId="77777777" w:rsidR="005B4DF6" w:rsidRDefault="005B4DF6" w:rsidP="005B4DF6">
      <w:pPr>
        <w:spacing w:line="276" w:lineRule="auto"/>
        <w:ind w:firstLine="709"/>
        <w:jc w:val="both"/>
      </w:pPr>
    </w:p>
    <w:p w14:paraId="13065BBC" w14:textId="77777777" w:rsidR="005B4DF6" w:rsidRPr="005B4DF6" w:rsidRDefault="005B4DF6" w:rsidP="005B4DF6">
      <w:pPr>
        <w:spacing w:line="276" w:lineRule="auto"/>
        <w:ind w:firstLine="709"/>
        <w:jc w:val="both"/>
      </w:pPr>
      <w:r w:rsidRPr="005B4DF6">
        <w:t xml:space="preserve">Действия </w:t>
      </w:r>
      <w:r w:rsidR="00553C39">
        <w:rPr>
          <w:bCs/>
          <w:iCs/>
        </w:rPr>
        <w:t>Компании</w:t>
      </w:r>
      <w:r w:rsidRPr="005B4DF6">
        <w:rPr>
          <w:bCs/>
          <w:iCs/>
        </w:rPr>
        <w:t xml:space="preserve"> </w:t>
      </w:r>
      <w:r w:rsidRPr="005B4DF6">
        <w:t xml:space="preserve">в отношении отраслевых рисков зависят от ситуации в каждом конкретном случае и направлены на обеспечение исполнения </w:t>
      </w:r>
      <w:r w:rsidRPr="005B4DF6">
        <w:rPr>
          <w:bCs/>
          <w:iCs/>
        </w:rPr>
        <w:t xml:space="preserve">Компанией </w:t>
      </w:r>
      <w:r w:rsidRPr="005B4DF6">
        <w:t>своих обязательств.</w:t>
      </w:r>
    </w:p>
    <w:p w14:paraId="75F9FBA8" w14:textId="77777777" w:rsidR="005B4DF6" w:rsidRPr="005B4DF6" w:rsidRDefault="005B4DF6" w:rsidP="005B4DF6">
      <w:pPr>
        <w:spacing w:line="276" w:lineRule="auto"/>
        <w:ind w:firstLine="709"/>
        <w:jc w:val="both"/>
      </w:pPr>
      <w:r w:rsidRPr="005B4DF6">
        <w:lastRenderedPageBreak/>
        <w:t xml:space="preserve">Так, доходы </w:t>
      </w:r>
      <w:r w:rsidR="00553C39">
        <w:rPr>
          <w:bCs/>
          <w:iCs/>
        </w:rPr>
        <w:t>Компании</w:t>
      </w:r>
      <w:r w:rsidRPr="005B4DF6">
        <w:t xml:space="preserve">, движение денежных средств и прибыльность во многом зависят от превалирующих цен на сырую нефть как на внешнем, так и на внутреннем рынках. Исторически колебание цен на сырую нефть является следствием динамики целого ряда факторов, которые находятся и будут находиться вне контроля </w:t>
      </w:r>
      <w:r w:rsidR="00553C39">
        <w:t>Компании</w:t>
      </w:r>
      <w:r w:rsidRPr="005B4DF6">
        <w:t>. Падение цен на нефть</w:t>
      </w:r>
      <w:r>
        <w:t xml:space="preserve"> и</w:t>
      </w:r>
      <w:r w:rsidRPr="005B4DF6">
        <w:t xml:space="preserve"> газ может привести к уменьшению объемов рентабельной добычи нефти и газа. В случае неблагоприятной ценовой конъюнктуры </w:t>
      </w:r>
      <w:r w:rsidR="00553C39">
        <w:rPr>
          <w:bCs/>
          <w:iCs/>
        </w:rPr>
        <w:t>Компания</w:t>
      </w:r>
      <w:r w:rsidRPr="005B4DF6">
        <w:rPr>
          <w:bCs/>
          <w:iCs/>
        </w:rPr>
        <w:t xml:space="preserve"> </w:t>
      </w:r>
      <w:r w:rsidRPr="005B4DF6">
        <w:t>будет вынуждена снижать текущие издержки, пересматривать свои инвестиционные проекты, а также корректировать сбытовую политику.</w:t>
      </w:r>
    </w:p>
    <w:p w14:paraId="12385D5C" w14:textId="77777777" w:rsidR="005B4DF6" w:rsidRPr="005B4DF6" w:rsidRDefault="005B4DF6" w:rsidP="005B4DF6">
      <w:pPr>
        <w:spacing w:line="276" w:lineRule="auto"/>
        <w:ind w:firstLine="709"/>
        <w:jc w:val="both"/>
      </w:pPr>
      <w:r w:rsidRPr="005B4DF6">
        <w:t xml:space="preserve">ОАО «АК «Транснефть» является государственной монополией нефтяных трубопроводов. Любой серьезный срыв в работе трубопроводной системы или ограничение в доступе к мощностям может привести к прекращению транспортировки нефти, что негативно скажется на результатах деятельности </w:t>
      </w:r>
      <w:r w:rsidR="00553C39">
        <w:t>Компании</w:t>
      </w:r>
      <w:r w:rsidRPr="005B4DF6">
        <w:t>. Также наличествует риск роста тарифов как ОАО «АК «Транснефть», так и ОАО «РЖД».</w:t>
      </w:r>
    </w:p>
    <w:p w14:paraId="176259AE" w14:textId="77777777" w:rsidR="005B4DF6" w:rsidRPr="005B4DF6" w:rsidRDefault="005B4DF6" w:rsidP="005B4DF6">
      <w:pPr>
        <w:spacing w:line="276" w:lineRule="auto"/>
        <w:ind w:firstLine="709"/>
        <w:jc w:val="both"/>
      </w:pPr>
      <w:r w:rsidRPr="005B4DF6">
        <w:t>Важным риском в сегменте добычи газа является положение ОАО «Газпром» как единственного контрагента по транспортировке природного газа, добываемого независимыми производителями</w:t>
      </w:r>
      <w:r>
        <w:t>,</w:t>
      </w:r>
      <w:r w:rsidRPr="005B4DF6">
        <w:t xml:space="preserve"> и ограничение квот или цен закупки газа у независимых производителей может привести к ограничению добычи газа или к снижению рентабельности данного сегмента </w:t>
      </w:r>
      <w:r w:rsidR="00553C39">
        <w:t>Компании</w:t>
      </w:r>
      <w:r w:rsidRPr="005B4DF6">
        <w:t>.</w:t>
      </w:r>
    </w:p>
    <w:p w14:paraId="33173816" w14:textId="77777777" w:rsidR="005B4DF6" w:rsidRPr="005B4DF6" w:rsidRDefault="005B4DF6" w:rsidP="005B4DF6">
      <w:pPr>
        <w:spacing w:line="276" w:lineRule="auto"/>
        <w:ind w:firstLine="709"/>
        <w:jc w:val="both"/>
      </w:pPr>
      <w:r w:rsidRPr="005B4DF6">
        <w:t xml:space="preserve">Политика государства в части формирования соотношения вывозных пошлин на нефть и нефтепродукты существенно влияет на экономику поставок нефти на внутренний рынок и на экспорт. Кроме того, государство регулирует доступ к экспортным мощностям и формирует принципы доступа, что непосредственно влияет на возможности </w:t>
      </w:r>
      <w:r w:rsidR="00553C39">
        <w:rPr>
          <w:bCs/>
          <w:iCs/>
        </w:rPr>
        <w:t>Компании</w:t>
      </w:r>
      <w:r w:rsidRPr="005B4DF6">
        <w:rPr>
          <w:bCs/>
          <w:iCs/>
        </w:rPr>
        <w:t xml:space="preserve"> </w:t>
      </w:r>
      <w:r w:rsidRPr="005B4DF6">
        <w:t xml:space="preserve">по экспорту нефти. </w:t>
      </w:r>
    </w:p>
    <w:p w14:paraId="1CCF6F99" w14:textId="77777777" w:rsidR="005B4DF6" w:rsidRPr="005B4DF6" w:rsidRDefault="005B4DF6" w:rsidP="005B4DF6">
      <w:pPr>
        <w:spacing w:line="276" w:lineRule="auto"/>
        <w:ind w:firstLine="709"/>
        <w:jc w:val="both"/>
      </w:pPr>
      <w:r w:rsidRPr="005B4DF6">
        <w:t>Существующие риски, связанные с изменением налогового законодательства, а именно, дополнения и изменения положений Налогового кодекса РФ</w:t>
      </w:r>
      <w:r>
        <w:t>,</w:t>
      </w:r>
      <w:r w:rsidRPr="005B4DF6">
        <w:t xml:space="preserve"> могут привести к увеличению налоговой нагрузки (изменение ставки НДПИ, порядка подсчета коэффициента, характеризующего динамику мировых цен на нефть, условий применения нулевой ставки НДПИ).</w:t>
      </w:r>
    </w:p>
    <w:p w14:paraId="5CF8FE9F" w14:textId="77777777" w:rsidR="005B4DF6" w:rsidRPr="005B4DF6" w:rsidRDefault="005B4DF6" w:rsidP="005B4DF6">
      <w:pPr>
        <w:spacing w:line="276" w:lineRule="auto"/>
        <w:ind w:firstLine="709"/>
        <w:jc w:val="both"/>
      </w:pPr>
      <w:r w:rsidRPr="005B4DF6">
        <w:t xml:space="preserve">Нефтяная отрасль промышленности характеризуется высоким уровнем конкуренции. </w:t>
      </w:r>
      <w:r w:rsidR="00553C39">
        <w:t>Компания</w:t>
      </w:r>
      <w:r w:rsidRPr="005B4DF6">
        <w:t xml:space="preserve"> конкурирует с другими российскими и международными нефтяными компаниями за право получения лицензии на то или иное месторождение/лицензионный участок, и риски, связанные с конкурентной борьбой, могут требовать дополнительных финансовых расходов. В случае ужесточения требований по лицензированию пользования недрами существует риск усложнения процедуры получения лицензий, введения возможных ограничений по участию претендентов в конкурсах и аукционах на получение прав пользования недрами, а также расширения перечня случаев прекращения и приостановления действия лицензий. Выполнение лицензионных обязательств с целью сохранения полученных лицензий также требует определенных финансовых вложений. В связи с наметившейся тенденцией ужесточения контроля со стороны государства за выполнением лицензионных обязательств прогнозируется определенный рост таких затрат.</w:t>
      </w:r>
    </w:p>
    <w:p w14:paraId="574D02E3" w14:textId="77777777" w:rsidR="005B4DF6" w:rsidRPr="005B4DF6" w:rsidRDefault="005B4DF6" w:rsidP="005B4DF6">
      <w:pPr>
        <w:spacing w:line="276" w:lineRule="auto"/>
        <w:ind w:firstLine="709"/>
        <w:jc w:val="both"/>
      </w:pPr>
      <w:r w:rsidRPr="005B4DF6">
        <w:t xml:space="preserve">Деятельность по добыче нефти и газа потенциально экологически опасна. Ликвидация производственных аварий, например, разливов нефти, может оказать существенное негативное воздействие на финансовые показатели </w:t>
      </w:r>
      <w:r w:rsidR="00553C39">
        <w:rPr>
          <w:bCs/>
          <w:iCs/>
        </w:rPr>
        <w:t>Компании</w:t>
      </w:r>
      <w:r w:rsidRPr="005B4DF6">
        <w:t>.</w:t>
      </w:r>
    </w:p>
    <w:p w14:paraId="4074923C" w14:textId="77777777" w:rsidR="005B4DF6" w:rsidRPr="005B4DF6" w:rsidRDefault="005B4DF6" w:rsidP="005B4DF6">
      <w:pPr>
        <w:spacing w:line="276" w:lineRule="auto"/>
        <w:ind w:firstLine="709"/>
        <w:jc w:val="both"/>
      </w:pPr>
      <w:r w:rsidRPr="005B4DF6">
        <w:t>Появление новых технологий переработки нефти и ужесточение экологических стандартов к качеству нефтепродуктов может потребовать крупных капиталовложений на переоборудование производств или создание новых производств.</w:t>
      </w:r>
    </w:p>
    <w:p w14:paraId="531AE47B" w14:textId="77777777" w:rsidR="005B4DF6" w:rsidRPr="005B4DF6" w:rsidRDefault="005B4DF6" w:rsidP="005B4DF6">
      <w:pPr>
        <w:spacing w:line="276" w:lineRule="auto"/>
        <w:jc w:val="both"/>
        <w:rPr>
          <w:b/>
        </w:rPr>
      </w:pPr>
      <w:bookmarkStart w:id="4" w:name="_Toc166673411"/>
    </w:p>
    <w:p w14:paraId="49BC36F9" w14:textId="77777777" w:rsidR="005B4DF6" w:rsidRPr="005B4DF6" w:rsidRDefault="005B4DF6" w:rsidP="005B4DF6">
      <w:pPr>
        <w:spacing w:line="276" w:lineRule="auto"/>
        <w:jc w:val="both"/>
        <w:rPr>
          <w:b/>
        </w:rPr>
      </w:pPr>
      <w:r w:rsidRPr="005B4DF6">
        <w:rPr>
          <w:b/>
        </w:rPr>
        <w:lastRenderedPageBreak/>
        <w:t>Страновые и региональные риски</w:t>
      </w:r>
      <w:bookmarkEnd w:id="4"/>
    </w:p>
    <w:p w14:paraId="5495C4B3" w14:textId="77777777" w:rsidR="005B4DF6" w:rsidRDefault="005B4DF6" w:rsidP="005B4DF6">
      <w:pPr>
        <w:spacing w:line="276" w:lineRule="auto"/>
        <w:ind w:firstLine="709"/>
        <w:jc w:val="both"/>
        <w:rPr>
          <w:bCs/>
          <w:iCs/>
        </w:rPr>
      </w:pPr>
    </w:p>
    <w:p w14:paraId="10A7E37E" w14:textId="77777777" w:rsidR="005B4DF6" w:rsidRPr="005B4DF6" w:rsidRDefault="00553C39" w:rsidP="005B4DF6">
      <w:pPr>
        <w:spacing w:line="276" w:lineRule="auto"/>
        <w:ind w:firstLine="709"/>
        <w:jc w:val="both"/>
        <w:rPr>
          <w:bCs/>
          <w:iCs/>
        </w:rPr>
      </w:pPr>
      <w:r>
        <w:rPr>
          <w:bCs/>
          <w:iCs/>
        </w:rPr>
        <w:t>Компания</w:t>
      </w:r>
      <w:r w:rsidR="005B4DF6" w:rsidRPr="005B4DF6">
        <w:rPr>
          <w:bCs/>
          <w:iCs/>
        </w:rPr>
        <w:t xml:space="preserve"> зарегистрирована в качестве налогоплательщика в г. Москве и осуществляет свою деятельность на территории Российской Федерации. </w:t>
      </w:r>
    </w:p>
    <w:p w14:paraId="13CF11CC" w14:textId="77777777" w:rsidR="005B4DF6" w:rsidRPr="005B4DF6" w:rsidRDefault="005B4DF6" w:rsidP="005B4DF6">
      <w:pPr>
        <w:spacing w:line="276" w:lineRule="auto"/>
        <w:ind w:firstLine="709"/>
        <w:jc w:val="both"/>
        <w:rPr>
          <w:bCs/>
          <w:iCs/>
        </w:rPr>
      </w:pPr>
      <w:r w:rsidRPr="005B4DF6">
        <w:rPr>
          <w:bCs/>
          <w:iCs/>
        </w:rPr>
        <w:t xml:space="preserve">Деятельность </w:t>
      </w:r>
      <w:r w:rsidR="00553C39">
        <w:rPr>
          <w:bCs/>
          <w:iCs/>
        </w:rPr>
        <w:t>Компании</w:t>
      </w:r>
      <w:r w:rsidRPr="005B4DF6">
        <w:rPr>
          <w:bCs/>
          <w:iCs/>
        </w:rPr>
        <w:t xml:space="preserve"> по добыче и переработке нефти связана с определенными политическими и экономическими рисками, вызванными особенностями современной российской экономики:</w:t>
      </w:r>
    </w:p>
    <w:p w14:paraId="09EA7B5B" w14:textId="77777777" w:rsidR="005B4DF6" w:rsidRPr="005B4DF6" w:rsidRDefault="005B4DF6" w:rsidP="005B4DF6">
      <w:pPr>
        <w:numPr>
          <w:ilvl w:val="0"/>
          <w:numId w:val="2"/>
        </w:numPr>
        <w:tabs>
          <w:tab w:val="clear" w:pos="720"/>
        </w:tabs>
        <w:spacing w:line="276" w:lineRule="auto"/>
        <w:ind w:left="993" w:right="436" w:hanging="284"/>
        <w:jc w:val="both"/>
      </w:pPr>
      <w:r w:rsidRPr="005B4DF6">
        <w:t>риск, связанный с затруднением доступа к инвестиционным ресурсам вследствие слабой развитости российской финансовой системы;</w:t>
      </w:r>
    </w:p>
    <w:p w14:paraId="038B0709" w14:textId="77777777" w:rsidR="005B4DF6" w:rsidRPr="005B4DF6" w:rsidRDefault="005B4DF6" w:rsidP="005B4DF6">
      <w:pPr>
        <w:numPr>
          <w:ilvl w:val="0"/>
          <w:numId w:val="2"/>
        </w:numPr>
        <w:tabs>
          <w:tab w:val="clear" w:pos="720"/>
        </w:tabs>
        <w:spacing w:line="276" w:lineRule="auto"/>
        <w:ind w:left="993" w:right="436" w:hanging="284"/>
        <w:jc w:val="both"/>
      </w:pPr>
      <w:r w:rsidRPr="005B4DF6">
        <w:t xml:space="preserve">риск существенного и продолжительного падения мировых цен на нефть, что приведет не только к падению прибыли нефтяных компаний, но и в дальнейшем, возможно, к экономическому спаду всей российской экономики; </w:t>
      </w:r>
    </w:p>
    <w:p w14:paraId="0799A7DC" w14:textId="77777777" w:rsidR="005B4DF6" w:rsidRPr="005B4DF6" w:rsidRDefault="005B4DF6" w:rsidP="005B4DF6">
      <w:pPr>
        <w:numPr>
          <w:ilvl w:val="0"/>
          <w:numId w:val="2"/>
        </w:numPr>
        <w:tabs>
          <w:tab w:val="clear" w:pos="720"/>
        </w:tabs>
        <w:spacing w:line="276" w:lineRule="auto"/>
        <w:ind w:left="993" w:right="436" w:hanging="284"/>
        <w:jc w:val="both"/>
      </w:pPr>
      <w:r w:rsidRPr="005B4DF6">
        <w:t>риск негативного изменения законодательства, в том числе налогового, накладывающего определенные ограничения или увеличивающего налоговую нагрузку предприятий;</w:t>
      </w:r>
    </w:p>
    <w:p w14:paraId="2CC95041" w14:textId="77777777" w:rsidR="005B4DF6" w:rsidRPr="005B4DF6" w:rsidRDefault="005B4DF6" w:rsidP="005B4DF6">
      <w:pPr>
        <w:numPr>
          <w:ilvl w:val="0"/>
          <w:numId w:val="2"/>
        </w:numPr>
        <w:tabs>
          <w:tab w:val="clear" w:pos="720"/>
        </w:tabs>
        <w:spacing w:line="276" w:lineRule="auto"/>
        <w:ind w:left="993" w:right="436" w:hanging="284"/>
        <w:jc w:val="both"/>
      </w:pPr>
      <w:r w:rsidRPr="005B4DF6">
        <w:t>риск устаревания инфраструктуры нефтяного сектора экономики, несоответствующей современным требованиям, что снижает возможности развития нефтедобывающего и нефтеперерабатывающего бизнеса.</w:t>
      </w:r>
    </w:p>
    <w:p w14:paraId="4218A355" w14:textId="77777777" w:rsidR="005B4DF6" w:rsidRPr="005B4DF6" w:rsidRDefault="005B4DF6" w:rsidP="005B4DF6">
      <w:pPr>
        <w:spacing w:line="276" w:lineRule="auto"/>
        <w:ind w:firstLine="709"/>
        <w:jc w:val="both"/>
        <w:rPr>
          <w:bCs/>
          <w:iCs/>
        </w:rPr>
      </w:pPr>
      <w:r w:rsidRPr="005B4DF6">
        <w:t xml:space="preserve">На данный момент на деятельность </w:t>
      </w:r>
      <w:r w:rsidR="00553C39">
        <w:rPr>
          <w:bCs/>
          <w:iCs/>
        </w:rPr>
        <w:t>Компании</w:t>
      </w:r>
      <w:r w:rsidRPr="005B4DF6">
        <w:rPr>
          <w:bCs/>
          <w:iCs/>
        </w:rPr>
        <w:t xml:space="preserve"> </w:t>
      </w:r>
      <w:r w:rsidRPr="005B4DF6">
        <w:t xml:space="preserve">в большей степени влияет ситуация на внешних рынках, чем экономическая ситуация внутри страны. Общий экономический спад в стране может привести к снижению потребления нефти и нефтепродуктов конечными потребителями. </w:t>
      </w:r>
    </w:p>
    <w:p w14:paraId="463EC5ED" w14:textId="77777777" w:rsidR="005B4DF6" w:rsidRPr="005B4DF6" w:rsidRDefault="005B4DF6" w:rsidP="005B4DF6">
      <w:pPr>
        <w:spacing w:line="276" w:lineRule="auto"/>
        <w:ind w:firstLine="709"/>
        <w:jc w:val="both"/>
        <w:rPr>
          <w:bCs/>
          <w:iCs/>
        </w:rPr>
      </w:pPr>
      <w:r w:rsidRPr="005B4DF6">
        <w:rPr>
          <w:bCs/>
          <w:iCs/>
        </w:rPr>
        <w:t xml:space="preserve">Риски, связанные с географическими особенностями страны и регионов в зоне деятельности дочерних предприятий </w:t>
      </w:r>
      <w:r w:rsidR="00553C39">
        <w:rPr>
          <w:bCs/>
          <w:iCs/>
        </w:rPr>
        <w:t>Компании</w:t>
      </w:r>
      <w:r w:rsidRPr="005B4DF6">
        <w:rPr>
          <w:bCs/>
          <w:iCs/>
        </w:rPr>
        <w:t>,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оцениваются как незначительные. Однако суровые климатические условия и удалённость разрабатываемых месторождений от основных регионов реализации нефти значительно увеличивают затраты на добычу и транспортировку.</w:t>
      </w:r>
    </w:p>
    <w:p w14:paraId="713BEAF6" w14:textId="77777777" w:rsidR="005B4DF6" w:rsidRPr="005B4DF6" w:rsidRDefault="005B4DF6" w:rsidP="005B4DF6">
      <w:pPr>
        <w:spacing w:line="276" w:lineRule="auto"/>
        <w:ind w:firstLine="709"/>
        <w:jc w:val="both"/>
        <w:rPr>
          <w:bCs/>
          <w:iCs/>
        </w:rPr>
      </w:pPr>
      <w:r w:rsidRPr="005B4DF6">
        <w:rPr>
          <w:bCs/>
          <w:iCs/>
        </w:rPr>
        <w:t xml:space="preserve">Большинство из указанных в настоящем разделе рисков экономического, политического и правового характера ввиду глобальности их масштаба находятся вне контроля </w:t>
      </w:r>
      <w:r w:rsidR="00553C39">
        <w:rPr>
          <w:bCs/>
          <w:iCs/>
        </w:rPr>
        <w:t>Компании</w:t>
      </w:r>
      <w:r w:rsidRPr="005B4DF6">
        <w:rPr>
          <w:bCs/>
          <w:iCs/>
        </w:rPr>
        <w:t xml:space="preserve">. </w:t>
      </w:r>
    </w:p>
    <w:p w14:paraId="22B1E5B7" w14:textId="77777777" w:rsidR="005B4DF6" w:rsidRPr="005B4DF6" w:rsidRDefault="005B4DF6" w:rsidP="005B4DF6">
      <w:pPr>
        <w:spacing w:line="276" w:lineRule="auto"/>
        <w:jc w:val="both"/>
        <w:rPr>
          <w:b/>
        </w:rPr>
      </w:pPr>
      <w:bookmarkStart w:id="5" w:name="_Toc166673412"/>
    </w:p>
    <w:p w14:paraId="1DC66B2F" w14:textId="77777777" w:rsidR="005B4DF6" w:rsidRPr="005B4DF6" w:rsidRDefault="005B4DF6" w:rsidP="005B4DF6">
      <w:pPr>
        <w:spacing w:line="276" w:lineRule="auto"/>
        <w:jc w:val="both"/>
        <w:rPr>
          <w:b/>
        </w:rPr>
      </w:pPr>
      <w:r w:rsidRPr="005B4DF6">
        <w:rPr>
          <w:b/>
        </w:rPr>
        <w:t>Финансовые риски</w:t>
      </w:r>
      <w:bookmarkEnd w:id="5"/>
    </w:p>
    <w:p w14:paraId="600AAB69" w14:textId="77777777" w:rsidR="005B4DF6" w:rsidRDefault="005B4DF6" w:rsidP="005B4DF6">
      <w:pPr>
        <w:spacing w:line="276" w:lineRule="auto"/>
        <w:ind w:firstLine="709"/>
        <w:jc w:val="both"/>
      </w:pPr>
    </w:p>
    <w:p w14:paraId="145EC3F9" w14:textId="77777777" w:rsidR="005B4DF6" w:rsidRPr="005B4DF6" w:rsidRDefault="005B4DF6" w:rsidP="005B4DF6">
      <w:pPr>
        <w:spacing w:line="276" w:lineRule="auto"/>
        <w:ind w:firstLine="709"/>
        <w:jc w:val="both"/>
      </w:pPr>
      <w:r w:rsidRPr="005B4DF6">
        <w:t xml:space="preserve">На результаты деятельности </w:t>
      </w:r>
      <w:r w:rsidR="00553C39">
        <w:rPr>
          <w:bCs/>
          <w:iCs/>
        </w:rPr>
        <w:t>Компании</w:t>
      </w:r>
      <w:r w:rsidRPr="005B4DF6">
        <w:rPr>
          <w:bCs/>
          <w:iCs/>
        </w:rPr>
        <w:t xml:space="preserve"> </w:t>
      </w:r>
      <w:r w:rsidRPr="005B4DF6">
        <w:t>оказывают влияние следующие финансовые риски:</w:t>
      </w:r>
    </w:p>
    <w:p w14:paraId="1290DF5B" w14:textId="77777777" w:rsidR="005B4DF6" w:rsidRPr="005B4DF6" w:rsidRDefault="005B4DF6" w:rsidP="005B4DF6">
      <w:pPr>
        <w:numPr>
          <w:ilvl w:val="0"/>
          <w:numId w:val="2"/>
        </w:numPr>
        <w:tabs>
          <w:tab w:val="clear" w:pos="720"/>
          <w:tab w:val="num" w:pos="900"/>
        </w:tabs>
        <w:spacing w:line="276" w:lineRule="auto"/>
        <w:ind w:left="993" w:right="436" w:hanging="284"/>
        <w:jc w:val="both"/>
      </w:pPr>
      <w:r w:rsidRPr="005B4DF6">
        <w:t>валютные риски;</w:t>
      </w:r>
    </w:p>
    <w:p w14:paraId="5AD56CDD" w14:textId="77777777" w:rsidR="005B4DF6" w:rsidRPr="005B4DF6" w:rsidRDefault="005B4DF6" w:rsidP="005B4DF6">
      <w:pPr>
        <w:numPr>
          <w:ilvl w:val="0"/>
          <w:numId w:val="2"/>
        </w:numPr>
        <w:tabs>
          <w:tab w:val="clear" w:pos="720"/>
          <w:tab w:val="num" w:pos="900"/>
        </w:tabs>
        <w:spacing w:line="276" w:lineRule="auto"/>
        <w:ind w:left="993" w:right="436" w:hanging="284"/>
        <w:jc w:val="both"/>
      </w:pPr>
      <w:r w:rsidRPr="005B4DF6">
        <w:t>кредитные риски;</w:t>
      </w:r>
    </w:p>
    <w:p w14:paraId="48BE4D13" w14:textId="77777777" w:rsidR="005B4DF6" w:rsidRPr="005B4DF6" w:rsidRDefault="005B4DF6" w:rsidP="005B4DF6">
      <w:pPr>
        <w:numPr>
          <w:ilvl w:val="0"/>
          <w:numId w:val="2"/>
        </w:numPr>
        <w:tabs>
          <w:tab w:val="clear" w:pos="720"/>
          <w:tab w:val="num" w:pos="900"/>
        </w:tabs>
        <w:spacing w:line="276" w:lineRule="auto"/>
        <w:ind w:left="993" w:right="436" w:hanging="284"/>
        <w:jc w:val="both"/>
      </w:pPr>
      <w:r>
        <w:t>инфляционные риски;</w:t>
      </w:r>
    </w:p>
    <w:p w14:paraId="479FB63B" w14:textId="77777777" w:rsidR="005B4DF6" w:rsidRPr="005B4DF6" w:rsidRDefault="005B4DF6" w:rsidP="005B4DF6">
      <w:pPr>
        <w:numPr>
          <w:ilvl w:val="0"/>
          <w:numId w:val="2"/>
        </w:numPr>
        <w:tabs>
          <w:tab w:val="clear" w:pos="720"/>
          <w:tab w:val="num" w:pos="900"/>
        </w:tabs>
        <w:spacing w:line="276" w:lineRule="auto"/>
        <w:ind w:left="993" w:right="436" w:hanging="284"/>
        <w:jc w:val="both"/>
      </w:pPr>
      <w:r w:rsidRPr="005B4DF6">
        <w:t>риски ликвидности</w:t>
      </w:r>
      <w:r>
        <w:t>;</w:t>
      </w:r>
    </w:p>
    <w:p w14:paraId="551ED797" w14:textId="77777777" w:rsidR="005B4DF6" w:rsidRPr="005B4DF6" w:rsidRDefault="005B4DF6" w:rsidP="005B4DF6">
      <w:pPr>
        <w:numPr>
          <w:ilvl w:val="0"/>
          <w:numId w:val="2"/>
        </w:numPr>
        <w:tabs>
          <w:tab w:val="clear" w:pos="720"/>
          <w:tab w:val="num" w:pos="900"/>
        </w:tabs>
        <w:spacing w:line="276" w:lineRule="auto"/>
        <w:ind w:left="993" w:right="436" w:hanging="284"/>
        <w:jc w:val="both"/>
      </w:pPr>
      <w:r w:rsidRPr="005B4DF6">
        <w:t>р</w:t>
      </w:r>
      <w:r>
        <w:t>иск изменения процентных ставок.</w:t>
      </w:r>
    </w:p>
    <w:p w14:paraId="1B4193C0" w14:textId="77777777" w:rsidR="005B4DF6" w:rsidRDefault="005B4DF6" w:rsidP="005B4DF6">
      <w:pPr>
        <w:spacing w:line="276" w:lineRule="auto"/>
        <w:ind w:firstLine="709"/>
        <w:jc w:val="both"/>
        <w:rPr>
          <w:bCs/>
          <w:iCs/>
        </w:rPr>
      </w:pPr>
    </w:p>
    <w:p w14:paraId="3DCDE2B3" w14:textId="77777777" w:rsidR="005B4DF6" w:rsidRPr="005B4DF6" w:rsidRDefault="005B4DF6" w:rsidP="005B4DF6">
      <w:pPr>
        <w:spacing w:line="276" w:lineRule="auto"/>
        <w:ind w:firstLine="709"/>
        <w:jc w:val="both"/>
        <w:rPr>
          <w:bCs/>
          <w:iCs/>
        </w:rPr>
      </w:pPr>
      <w:r w:rsidRPr="005B4DF6">
        <w:rPr>
          <w:bCs/>
          <w:iCs/>
        </w:rPr>
        <w:t xml:space="preserve">Основными источниками финансирования развития деятельности </w:t>
      </w:r>
      <w:r w:rsidR="00553C39">
        <w:rPr>
          <w:bCs/>
          <w:iCs/>
        </w:rPr>
        <w:t>Компании</w:t>
      </w:r>
      <w:r w:rsidRPr="005B4DF6">
        <w:rPr>
          <w:bCs/>
          <w:iCs/>
        </w:rPr>
        <w:t xml:space="preserve"> и расширения ее ресурсной базы стали заемные средства, что характерно для развивающихся компаний, демонстрирующих высокие темпы роста. </w:t>
      </w:r>
      <w:r w:rsidRPr="005B4DF6">
        <w:t xml:space="preserve">Изменение валютного курса оказывает </w:t>
      </w:r>
      <w:r w:rsidRPr="005B4DF6">
        <w:lastRenderedPageBreak/>
        <w:t xml:space="preserve">заметное влияние на деятельность </w:t>
      </w:r>
      <w:r w:rsidR="00553C39">
        <w:t>Компании</w:t>
      </w:r>
      <w:r w:rsidRPr="005B4DF6">
        <w:t xml:space="preserve">, поскольку основную часть валовой выручки </w:t>
      </w:r>
      <w:r w:rsidR="00553C39">
        <w:t>Компании</w:t>
      </w:r>
      <w:r w:rsidRPr="005B4DF6">
        <w:t xml:space="preserve"> формируют экспортные операции по реализации нефти и нефтепродуктов. Колебания обменных курсов валют к рублю оказывают существенное влияние на результат финансово-хозяйственной деятельности </w:t>
      </w:r>
      <w:r w:rsidR="00553C39">
        <w:t>Компании</w:t>
      </w:r>
      <w:r w:rsidRPr="005B4DF6">
        <w:t xml:space="preserve">, что является фактором валютного риска. </w:t>
      </w:r>
      <w:r w:rsidRPr="005B4DF6">
        <w:rPr>
          <w:bCs/>
          <w:iCs/>
        </w:rPr>
        <w:t xml:space="preserve">Негативные изменения в валютном курсе повлияют на все нефтяные компании, и конкурентные условия деятельности ОАО НК «РуссНефть» относительно других не ухудшатся. </w:t>
      </w:r>
    </w:p>
    <w:p w14:paraId="1E7EBE7A" w14:textId="77777777" w:rsidR="005B4DF6" w:rsidRPr="005B4DF6" w:rsidRDefault="005B4DF6" w:rsidP="005B4DF6">
      <w:pPr>
        <w:spacing w:line="276" w:lineRule="auto"/>
        <w:ind w:firstLine="709"/>
        <w:jc w:val="both"/>
        <w:rPr>
          <w:bCs/>
          <w:iCs/>
        </w:rPr>
      </w:pPr>
      <w:r w:rsidRPr="005B4DF6">
        <w:rPr>
          <w:bCs/>
          <w:iCs/>
        </w:rPr>
        <w:t xml:space="preserve">Инфляция оказывает негативный эффект на финансовые результаты </w:t>
      </w:r>
      <w:r w:rsidR="00553C39">
        <w:rPr>
          <w:bCs/>
          <w:iCs/>
        </w:rPr>
        <w:t>Компании</w:t>
      </w:r>
      <w:r w:rsidRPr="005B4DF6">
        <w:rPr>
          <w:bCs/>
          <w:iCs/>
        </w:rPr>
        <w:t xml:space="preserve">, вызывая рост затрат и уменьшение доходов. Однако существующие и прогнозируемые уровни инфляции пока далеки от критических для отрасли и </w:t>
      </w:r>
      <w:r w:rsidR="00553C39">
        <w:rPr>
          <w:bCs/>
          <w:iCs/>
        </w:rPr>
        <w:t>Компании</w:t>
      </w:r>
      <w:r w:rsidRPr="005B4DF6">
        <w:rPr>
          <w:bCs/>
          <w:iCs/>
        </w:rPr>
        <w:t xml:space="preserve"> значений.</w:t>
      </w:r>
    </w:p>
    <w:p w14:paraId="7F5E12CD" w14:textId="77777777" w:rsidR="005B4DF6" w:rsidRPr="005B4DF6" w:rsidRDefault="005B4DF6" w:rsidP="005B4DF6">
      <w:pPr>
        <w:spacing w:line="276" w:lineRule="auto"/>
        <w:ind w:firstLine="709"/>
        <w:jc w:val="both"/>
        <w:rPr>
          <w:bCs/>
          <w:iCs/>
        </w:rPr>
      </w:pPr>
      <w:r w:rsidRPr="005B4DF6">
        <w:rPr>
          <w:bCs/>
          <w:iCs/>
        </w:rPr>
        <w:t xml:space="preserve">Риск ликвидности представляет собой риск того, что ОАО НК «РуссНефть» не сможет выполнить свои финансовые обязательства при наступлении срока их исполнения. Для управления риском ликвидности ОАО НК «РуссНефть» осуществляет регулярный мониторинг и прогнозирование потребности в ликвидности, при этом руководство обеспечивает наличие средств в объеме, достаточном для выполнения любых обязательств по мере их возникновения, составляет ежегодные, ежеквартальные и ежемесячные детальные бюджеты и план-факт анализ. Управление риском ликвидности осуществляется централизованно на уровне ОАО НК «РуссНефть». Задачей ОАО НК «РуссНефть» является сохранение баланса между непрерывностью и гибкостью финансирования посредством использования банковских кредитов и займов, в том числе от связанных сторон. </w:t>
      </w:r>
    </w:p>
    <w:p w14:paraId="5704436C" w14:textId="77777777" w:rsidR="005B4DF6" w:rsidRPr="00384A59" w:rsidRDefault="005B4DF6" w:rsidP="005B4DF6">
      <w:pPr>
        <w:spacing w:line="276" w:lineRule="auto"/>
        <w:ind w:firstLine="709"/>
        <w:jc w:val="both"/>
        <w:rPr>
          <w:sz w:val="16"/>
        </w:rPr>
      </w:pPr>
    </w:p>
    <w:p w14:paraId="599B774D" w14:textId="77777777" w:rsidR="005B4DF6" w:rsidRPr="00384A59" w:rsidRDefault="005B4DF6" w:rsidP="005B4DF6">
      <w:pPr>
        <w:spacing w:line="276" w:lineRule="auto"/>
        <w:ind w:firstLine="709"/>
        <w:jc w:val="both"/>
        <w:rPr>
          <w:sz w:val="16"/>
        </w:rPr>
      </w:pPr>
    </w:p>
    <w:p w14:paraId="3C3CA27C" w14:textId="77777777" w:rsidR="00730718" w:rsidRPr="00384A59" w:rsidRDefault="002060F2" w:rsidP="008A0CD7">
      <w:pPr>
        <w:spacing w:line="276" w:lineRule="auto"/>
        <w:ind w:left="567" w:right="736"/>
        <w:jc w:val="center"/>
        <w:rPr>
          <w:b/>
          <w:sz w:val="28"/>
        </w:rPr>
      </w:pPr>
      <w:r w:rsidRPr="008A0CD7">
        <w:rPr>
          <w:b/>
          <w:sz w:val="28"/>
          <w:szCs w:val="28"/>
        </w:rPr>
        <w:t>8</w:t>
      </w:r>
      <w:r w:rsidR="00730718" w:rsidRPr="008A0CD7">
        <w:rPr>
          <w:b/>
          <w:sz w:val="28"/>
          <w:szCs w:val="28"/>
        </w:rPr>
        <w:t xml:space="preserve">. </w:t>
      </w:r>
      <w:r w:rsidR="00730718" w:rsidRPr="00384A59">
        <w:rPr>
          <w:b/>
          <w:sz w:val="28"/>
        </w:rPr>
        <w:t>Перечень совершенных обществом в отчетном году сделок, признаваемых в соответствии с Федеральным законом «Об акционерных обществах» крупными сделками, а также сделок</w:t>
      </w:r>
      <w:r w:rsidR="005D7FD4" w:rsidRPr="00384A59">
        <w:rPr>
          <w:b/>
          <w:sz w:val="28"/>
        </w:rPr>
        <w:t>,</w:t>
      </w:r>
      <w:r w:rsidR="00730718" w:rsidRPr="00384A59">
        <w:rPr>
          <w:b/>
          <w:sz w:val="28"/>
        </w:rPr>
        <w:t xml:space="preserve"> на совершение которых в соответствии с Уставом общества распространяется порядок одобрения крупных сделок.</w:t>
      </w:r>
    </w:p>
    <w:p w14:paraId="7D323CE5" w14:textId="77777777" w:rsidR="00730718" w:rsidRPr="00A7093A" w:rsidRDefault="00730718" w:rsidP="00D520A2">
      <w:pPr>
        <w:spacing w:line="276" w:lineRule="auto"/>
        <w:jc w:val="both"/>
        <w:rPr>
          <w:b/>
          <w:b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59"/>
        <w:gridCol w:w="3181"/>
        <w:gridCol w:w="1638"/>
        <w:gridCol w:w="1978"/>
      </w:tblGrid>
      <w:tr w:rsidR="0048611E" w:rsidRPr="00BD564A" w14:paraId="232D2C71" w14:textId="77777777" w:rsidTr="00BD564A">
        <w:tc>
          <w:tcPr>
            <w:tcW w:w="468" w:type="dxa"/>
            <w:shd w:val="clear" w:color="auto" w:fill="auto"/>
          </w:tcPr>
          <w:p w14:paraId="0B5712D5" w14:textId="77777777" w:rsidR="00396C7D" w:rsidRPr="00BD564A" w:rsidRDefault="00396C7D" w:rsidP="00BD564A">
            <w:pPr>
              <w:jc w:val="center"/>
              <w:rPr>
                <w:color w:val="000000"/>
                <w:sz w:val="22"/>
                <w:szCs w:val="22"/>
              </w:rPr>
            </w:pPr>
            <w:r w:rsidRPr="00BD564A">
              <w:rPr>
                <w:color w:val="000000"/>
                <w:sz w:val="22"/>
                <w:szCs w:val="22"/>
              </w:rPr>
              <w:t>№</w:t>
            </w:r>
          </w:p>
        </w:tc>
        <w:tc>
          <w:tcPr>
            <w:tcW w:w="2759" w:type="dxa"/>
            <w:shd w:val="clear" w:color="auto" w:fill="auto"/>
          </w:tcPr>
          <w:p w14:paraId="267A2FC0" w14:textId="77777777" w:rsidR="00396C7D" w:rsidRPr="00BD564A" w:rsidRDefault="00396C7D" w:rsidP="00BD564A">
            <w:pPr>
              <w:jc w:val="center"/>
              <w:rPr>
                <w:color w:val="000000"/>
                <w:sz w:val="22"/>
                <w:szCs w:val="22"/>
              </w:rPr>
            </w:pPr>
            <w:r w:rsidRPr="00BD564A">
              <w:rPr>
                <w:color w:val="000000"/>
                <w:sz w:val="22"/>
                <w:szCs w:val="22"/>
              </w:rPr>
              <w:t>Стороны сделки</w:t>
            </w:r>
          </w:p>
        </w:tc>
        <w:tc>
          <w:tcPr>
            <w:tcW w:w="3181" w:type="dxa"/>
            <w:shd w:val="clear" w:color="auto" w:fill="auto"/>
          </w:tcPr>
          <w:p w14:paraId="38869F55" w14:textId="77777777" w:rsidR="00396C7D" w:rsidRPr="00BD564A" w:rsidRDefault="00396C7D" w:rsidP="00BD564A">
            <w:pPr>
              <w:jc w:val="center"/>
              <w:rPr>
                <w:color w:val="000000"/>
                <w:sz w:val="22"/>
                <w:szCs w:val="22"/>
              </w:rPr>
            </w:pPr>
            <w:r w:rsidRPr="00BD564A">
              <w:rPr>
                <w:color w:val="000000"/>
                <w:sz w:val="22"/>
                <w:szCs w:val="22"/>
              </w:rPr>
              <w:t>Предмет сделки</w:t>
            </w:r>
          </w:p>
        </w:tc>
        <w:tc>
          <w:tcPr>
            <w:tcW w:w="1638" w:type="dxa"/>
            <w:shd w:val="clear" w:color="auto" w:fill="auto"/>
          </w:tcPr>
          <w:p w14:paraId="1F9B5DC4" w14:textId="77777777" w:rsidR="00396C7D" w:rsidRPr="00BD564A" w:rsidRDefault="00396C7D" w:rsidP="00BD564A">
            <w:pPr>
              <w:jc w:val="center"/>
              <w:rPr>
                <w:color w:val="000000"/>
                <w:sz w:val="22"/>
                <w:szCs w:val="22"/>
              </w:rPr>
            </w:pPr>
            <w:r w:rsidRPr="00BD564A">
              <w:rPr>
                <w:color w:val="000000"/>
                <w:sz w:val="22"/>
                <w:szCs w:val="22"/>
              </w:rPr>
              <w:t>Сумма сделки</w:t>
            </w:r>
          </w:p>
        </w:tc>
        <w:tc>
          <w:tcPr>
            <w:tcW w:w="1978" w:type="dxa"/>
            <w:shd w:val="clear" w:color="auto" w:fill="auto"/>
          </w:tcPr>
          <w:p w14:paraId="2668F289" w14:textId="77777777" w:rsidR="00396C7D" w:rsidRPr="00BD564A" w:rsidRDefault="00396C7D" w:rsidP="00BD564A">
            <w:pPr>
              <w:jc w:val="center"/>
              <w:rPr>
                <w:color w:val="000000"/>
                <w:sz w:val="22"/>
                <w:szCs w:val="22"/>
              </w:rPr>
            </w:pPr>
            <w:r w:rsidRPr="00BD564A">
              <w:rPr>
                <w:color w:val="000000"/>
                <w:sz w:val="22"/>
                <w:szCs w:val="22"/>
              </w:rPr>
              <w:t>Орган, принявший решение об одобрении сделки</w:t>
            </w:r>
          </w:p>
        </w:tc>
      </w:tr>
      <w:tr w:rsidR="0048611E" w:rsidRPr="007022C7" w14:paraId="2BA89A14" w14:textId="77777777" w:rsidTr="00BD564A">
        <w:tc>
          <w:tcPr>
            <w:tcW w:w="468" w:type="dxa"/>
            <w:shd w:val="clear" w:color="auto" w:fill="auto"/>
          </w:tcPr>
          <w:p w14:paraId="170EA725" w14:textId="77777777" w:rsidR="00396C7D" w:rsidRPr="00BD564A" w:rsidRDefault="00396C7D" w:rsidP="00BD564A">
            <w:pPr>
              <w:jc w:val="both"/>
              <w:rPr>
                <w:sz w:val="22"/>
                <w:szCs w:val="22"/>
              </w:rPr>
            </w:pPr>
            <w:r w:rsidRPr="00BD564A">
              <w:rPr>
                <w:sz w:val="22"/>
                <w:szCs w:val="22"/>
              </w:rPr>
              <w:t>1</w:t>
            </w:r>
          </w:p>
        </w:tc>
        <w:tc>
          <w:tcPr>
            <w:tcW w:w="2759" w:type="dxa"/>
            <w:shd w:val="clear" w:color="auto" w:fill="auto"/>
          </w:tcPr>
          <w:p w14:paraId="282F03D8" w14:textId="77777777" w:rsidR="00396C7D" w:rsidRPr="00BD564A" w:rsidRDefault="00396C7D" w:rsidP="00BD564A">
            <w:pPr>
              <w:jc w:val="both"/>
              <w:rPr>
                <w:sz w:val="22"/>
                <w:szCs w:val="22"/>
              </w:rPr>
            </w:pPr>
            <w:r w:rsidRPr="00BD564A">
              <w:rPr>
                <w:sz w:val="22"/>
                <w:szCs w:val="22"/>
              </w:rPr>
              <w:t>ОАО НК «РуссНефть»,</w:t>
            </w:r>
            <w:r w:rsidR="004C6D0C" w:rsidRPr="00BD564A">
              <w:rPr>
                <w:sz w:val="22"/>
                <w:szCs w:val="22"/>
              </w:rPr>
              <w:t xml:space="preserve"> ОАО «Сбербанк России», </w:t>
            </w:r>
            <w:r w:rsidRPr="00BD564A">
              <w:rPr>
                <w:sz w:val="22"/>
                <w:szCs w:val="22"/>
              </w:rPr>
              <w:t xml:space="preserve"> </w:t>
            </w:r>
            <w:r w:rsidR="0048611E" w:rsidRPr="00BD564A">
              <w:rPr>
                <w:sz w:val="22"/>
                <w:szCs w:val="22"/>
              </w:rPr>
              <w:t>«</w:t>
            </w:r>
            <w:proofErr w:type="spellStart"/>
            <w:r w:rsidRPr="00BD564A">
              <w:rPr>
                <w:sz w:val="22"/>
                <w:szCs w:val="22"/>
              </w:rPr>
              <w:t>Гленкор</w:t>
            </w:r>
            <w:proofErr w:type="spellEnd"/>
            <w:r w:rsidRPr="00BD564A">
              <w:rPr>
                <w:sz w:val="22"/>
                <w:szCs w:val="22"/>
              </w:rPr>
              <w:t xml:space="preserve"> Интернейшнл АГ</w:t>
            </w:r>
            <w:r w:rsidR="0048611E" w:rsidRPr="00BD564A">
              <w:rPr>
                <w:sz w:val="22"/>
                <w:szCs w:val="22"/>
              </w:rPr>
              <w:t>»</w:t>
            </w:r>
            <w:r w:rsidRPr="00BD564A">
              <w:rPr>
                <w:sz w:val="22"/>
                <w:szCs w:val="22"/>
              </w:rPr>
              <w:t xml:space="preserve">, </w:t>
            </w:r>
            <w:r w:rsidR="0048611E" w:rsidRPr="00BD564A">
              <w:rPr>
                <w:sz w:val="22"/>
                <w:szCs w:val="22"/>
              </w:rPr>
              <w:t>«</w:t>
            </w:r>
            <w:proofErr w:type="spellStart"/>
            <w:r w:rsidRPr="00BD564A">
              <w:rPr>
                <w:sz w:val="22"/>
                <w:szCs w:val="22"/>
              </w:rPr>
              <w:t>Интерсил</w:t>
            </w:r>
            <w:proofErr w:type="spellEnd"/>
            <w:r w:rsidRPr="00BD564A">
              <w:rPr>
                <w:sz w:val="22"/>
                <w:szCs w:val="22"/>
              </w:rPr>
              <w:t xml:space="preserve"> Лимитед</w:t>
            </w:r>
            <w:r w:rsidR="0048611E" w:rsidRPr="00BD564A">
              <w:rPr>
                <w:sz w:val="22"/>
                <w:szCs w:val="22"/>
              </w:rPr>
              <w:t>»</w:t>
            </w:r>
          </w:p>
        </w:tc>
        <w:tc>
          <w:tcPr>
            <w:tcW w:w="3181" w:type="dxa"/>
            <w:shd w:val="clear" w:color="auto" w:fill="auto"/>
          </w:tcPr>
          <w:p w14:paraId="2EB3414C" w14:textId="77777777" w:rsidR="0048611E" w:rsidRPr="00BD564A" w:rsidRDefault="0048611E" w:rsidP="00BD564A">
            <w:pPr>
              <w:jc w:val="both"/>
              <w:rPr>
                <w:sz w:val="22"/>
                <w:szCs w:val="22"/>
              </w:rPr>
            </w:pPr>
            <w:r w:rsidRPr="00BD564A">
              <w:rPr>
                <w:sz w:val="22"/>
                <w:szCs w:val="22"/>
              </w:rPr>
              <w:t xml:space="preserve">Дополнительные соглашения к кредитным договорам с ОАО «Сбербанк России», </w:t>
            </w:r>
          </w:p>
          <w:p w14:paraId="2DDCD38E" w14:textId="77777777" w:rsidR="0048611E" w:rsidRPr="00BD564A" w:rsidRDefault="0048611E" w:rsidP="00BD564A">
            <w:pPr>
              <w:jc w:val="both"/>
              <w:rPr>
                <w:sz w:val="22"/>
                <w:szCs w:val="22"/>
              </w:rPr>
            </w:pPr>
            <w:proofErr w:type="spellStart"/>
            <w:r w:rsidRPr="00BD564A">
              <w:rPr>
                <w:sz w:val="22"/>
                <w:szCs w:val="22"/>
              </w:rPr>
              <w:t>Межкредиторское</w:t>
            </w:r>
            <w:proofErr w:type="spellEnd"/>
            <w:r w:rsidRPr="00BD564A">
              <w:rPr>
                <w:sz w:val="22"/>
                <w:szCs w:val="22"/>
              </w:rPr>
              <w:t xml:space="preserve"> соглашение,</w:t>
            </w:r>
          </w:p>
          <w:p w14:paraId="0BACCB5A" w14:textId="77777777" w:rsidR="0048611E" w:rsidRPr="00BD564A" w:rsidRDefault="0048611E" w:rsidP="00BD564A">
            <w:pPr>
              <w:jc w:val="both"/>
              <w:rPr>
                <w:sz w:val="22"/>
                <w:szCs w:val="22"/>
              </w:rPr>
            </w:pPr>
            <w:r w:rsidRPr="00BD564A">
              <w:rPr>
                <w:sz w:val="22"/>
                <w:szCs w:val="22"/>
              </w:rPr>
              <w:t xml:space="preserve">Консолидированный </w:t>
            </w:r>
            <w:proofErr w:type="spellStart"/>
            <w:r w:rsidRPr="00BD564A">
              <w:rPr>
                <w:sz w:val="22"/>
                <w:szCs w:val="22"/>
              </w:rPr>
              <w:t>займ</w:t>
            </w:r>
            <w:proofErr w:type="spellEnd"/>
            <w:r w:rsidRPr="00BD564A">
              <w:rPr>
                <w:sz w:val="22"/>
                <w:szCs w:val="22"/>
              </w:rPr>
              <w:t>,</w:t>
            </w:r>
          </w:p>
          <w:p w14:paraId="7F01EA39" w14:textId="77777777" w:rsidR="0048611E" w:rsidRPr="00BD564A" w:rsidRDefault="0048611E" w:rsidP="00BD564A">
            <w:pPr>
              <w:jc w:val="both"/>
              <w:rPr>
                <w:sz w:val="22"/>
                <w:szCs w:val="22"/>
              </w:rPr>
            </w:pPr>
            <w:r w:rsidRPr="00BD564A">
              <w:rPr>
                <w:sz w:val="22"/>
                <w:szCs w:val="22"/>
              </w:rPr>
              <w:t xml:space="preserve">Дополнительные соглашения к договорам залога с </w:t>
            </w:r>
            <w:proofErr w:type="spellStart"/>
            <w:r w:rsidRPr="00BD564A">
              <w:rPr>
                <w:sz w:val="22"/>
                <w:szCs w:val="22"/>
              </w:rPr>
              <w:t>Интерсилом</w:t>
            </w:r>
            <w:proofErr w:type="spellEnd"/>
          </w:p>
        </w:tc>
        <w:tc>
          <w:tcPr>
            <w:tcW w:w="1638" w:type="dxa"/>
            <w:shd w:val="clear" w:color="auto" w:fill="auto"/>
          </w:tcPr>
          <w:p w14:paraId="07838532" w14:textId="77777777" w:rsidR="00396C7D" w:rsidRPr="00BD564A" w:rsidRDefault="004C6D0C" w:rsidP="00BD564A">
            <w:pPr>
              <w:jc w:val="both"/>
              <w:rPr>
                <w:sz w:val="22"/>
                <w:szCs w:val="22"/>
              </w:rPr>
            </w:pPr>
            <w:r w:rsidRPr="00BD564A">
              <w:rPr>
                <w:sz w:val="22"/>
                <w:szCs w:val="22"/>
              </w:rPr>
              <w:t>Более 50% балансовой стоимости активов ОАО НК «РуссНефть»</w:t>
            </w:r>
          </w:p>
        </w:tc>
        <w:tc>
          <w:tcPr>
            <w:tcW w:w="1978" w:type="dxa"/>
            <w:shd w:val="clear" w:color="auto" w:fill="auto"/>
          </w:tcPr>
          <w:p w14:paraId="5B9985A3" w14:textId="77777777" w:rsidR="00396C7D" w:rsidRPr="00BD564A" w:rsidRDefault="004C6D0C" w:rsidP="00BD564A">
            <w:pPr>
              <w:jc w:val="both"/>
              <w:rPr>
                <w:sz w:val="22"/>
                <w:szCs w:val="22"/>
              </w:rPr>
            </w:pPr>
            <w:r w:rsidRPr="00BD564A">
              <w:rPr>
                <w:sz w:val="22"/>
                <w:szCs w:val="22"/>
              </w:rPr>
              <w:t>Собрание акционеров</w:t>
            </w:r>
          </w:p>
        </w:tc>
      </w:tr>
    </w:tbl>
    <w:p w14:paraId="7E2BBF43" w14:textId="77777777" w:rsidR="00D520A2" w:rsidRPr="00384A59" w:rsidRDefault="00D520A2" w:rsidP="00D520A2">
      <w:pPr>
        <w:spacing w:line="276" w:lineRule="auto"/>
        <w:jc w:val="center"/>
        <w:rPr>
          <w:color w:val="000000"/>
          <w:sz w:val="16"/>
          <w:highlight w:val="yellow"/>
        </w:rPr>
      </w:pPr>
    </w:p>
    <w:p w14:paraId="6F5570E9" w14:textId="77777777" w:rsidR="00D520A2" w:rsidRPr="00384A59" w:rsidRDefault="00D520A2" w:rsidP="00D520A2">
      <w:pPr>
        <w:spacing w:line="276" w:lineRule="auto"/>
        <w:jc w:val="center"/>
        <w:rPr>
          <w:color w:val="000000"/>
          <w:sz w:val="16"/>
          <w:highlight w:val="yellow"/>
        </w:rPr>
      </w:pPr>
    </w:p>
    <w:p w14:paraId="3BD99959" w14:textId="77777777" w:rsidR="00F565E8" w:rsidRDefault="00F565E8" w:rsidP="00A7093A">
      <w:pPr>
        <w:jc w:val="center"/>
        <w:rPr>
          <w:b/>
          <w:sz w:val="28"/>
        </w:rPr>
      </w:pPr>
    </w:p>
    <w:p w14:paraId="25DCCB2B" w14:textId="77777777" w:rsidR="00F565E8" w:rsidRDefault="00F565E8" w:rsidP="00A7093A">
      <w:pPr>
        <w:jc w:val="center"/>
        <w:rPr>
          <w:b/>
          <w:sz w:val="28"/>
        </w:rPr>
      </w:pPr>
    </w:p>
    <w:p w14:paraId="226AF050" w14:textId="77777777" w:rsidR="00F565E8" w:rsidRDefault="00F565E8" w:rsidP="00A7093A">
      <w:pPr>
        <w:jc w:val="center"/>
        <w:rPr>
          <w:b/>
          <w:sz w:val="28"/>
        </w:rPr>
      </w:pPr>
    </w:p>
    <w:p w14:paraId="7B91EFAC" w14:textId="77777777" w:rsidR="00F565E8" w:rsidRDefault="00F565E8" w:rsidP="00A7093A">
      <w:pPr>
        <w:jc w:val="center"/>
        <w:rPr>
          <w:b/>
          <w:sz w:val="28"/>
        </w:rPr>
      </w:pPr>
    </w:p>
    <w:p w14:paraId="28A485AF" w14:textId="77777777" w:rsidR="00F565E8" w:rsidRDefault="00F565E8" w:rsidP="00A7093A">
      <w:pPr>
        <w:jc w:val="center"/>
        <w:rPr>
          <w:b/>
          <w:sz w:val="28"/>
        </w:rPr>
      </w:pPr>
    </w:p>
    <w:p w14:paraId="4AA94924" w14:textId="77777777" w:rsidR="00F565E8" w:rsidRDefault="00F565E8" w:rsidP="00A7093A">
      <w:pPr>
        <w:jc w:val="center"/>
        <w:rPr>
          <w:b/>
          <w:sz w:val="28"/>
        </w:rPr>
      </w:pPr>
    </w:p>
    <w:p w14:paraId="5B67B741" w14:textId="77777777" w:rsidR="00A7093A" w:rsidRPr="00384A59" w:rsidRDefault="00A7093A" w:rsidP="00A7093A">
      <w:pPr>
        <w:jc w:val="center"/>
        <w:rPr>
          <w:b/>
          <w:sz w:val="28"/>
        </w:rPr>
      </w:pPr>
      <w:r w:rsidRPr="00384A59">
        <w:rPr>
          <w:b/>
          <w:sz w:val="28"/>
        </w:rPr>
        <w:lastRenderedPageBreak/>
        <w:t>9. Перечень совершенных обществом в отчетном году сделок, признаваемых в соответствии с Федеральным законом «Об акционерных обществах» сделками, в совершении которых имеется заинтересованность.</w:t>
      </w:r>
    </w:p>
    <w:p w14:paraId="34EE15E6" w14:textId="77777777" w:rsidR="00D520A2" w:rsidRPr="00A7093A" w:rsidRDefault="00D520A2" w:rsidP="00D520A2">
      <w:pPr>
        <w:spacing w:line="276" w:lineRule="auto"/>
        <w:jc w:val="center"/>
        <w:rPr>
          <w:color w:val="000000"/>
          <w:highlight w:val="yellow"/>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437"/>
        <w:gridCol w:w="2268"/>
        <w:gridCol w:w="1418"/>
        <w:gridCol w:w="1797"/>
        <w:gridCol w:w="1456"/>
      </w:tblGrid>
      <w:tr w:rsidR="00396C7D" w:rsidRPr="00BD564A" w14:paraId="13319DAB" w14:textId="77777777" w:rsidTr="00BD564A">
        <w:trPr>
          <w:tblHeader/>
        </w:trPr>
        <w:tc>
          <w:tcPr>
            <w:tcW w:w="720" w:type="dxa"/>
            <w:shd w:val="clear" w:color="auto" w:fill="auto"/>
          </w:tcPr>
          <w:p w14:paraId="2CCAF7DD" w14:textId="77777777" w:rsidR="00396C7D" w:rsidRPr="00BD564A" w:rsidRDefault="00396C7D" w:rsidP="00BD564A">
            <w:pPr>
              <w:jc w:val="center"/>
              <w:rPr>
                <w:color w:val="000000"/>
                <w:sz w:val="22"/>
                <w:szCs w:val="22"/>
              </w:rPr>
            </w:pPr>
            <w:r w:rsidRPr="00BD564A">
              <w:rPr>
                <w:color w:val="000000"/>
                <w:sz w:val="22"/>
                <w:szCs w:val="22"/>
              </w:rPr>
              <w:t>№</w:t>
            </w:r>
          </w:p>
        </w:tc>
        <w:tc>
          <w:tcPr>
            <w:tcW w:w="2437" w:type="dxa"/>
            <w:shd w:val="clear" w:color="auto" w:fill="auto"/>
          </w:tcPr>
          <w:p w14:paraId="0193B4ED" w14:textId="77777777" w:rsidR="00396C7D" w:rsidRPr="00BD564A" w:rsidRDefault="00396C7D" w:rsidP="00BD564A">
            <w:pPr>
              <w:jc w:val="center"/>
              <w:rPr>
                <w:color w:val="000000"/>
                <w:sz w:val="22"/>
                <w:szCs w:val="22"/>
              </w:rPr>
            </w:pPr>
            <w:r w:rsidRPr="00BD564A">
              <w:rPr>
                <w:color w:val="000000"/>
                <w:sz w:val="22"/>
                <w:szCs w:val="22"/>
              </w:rPr>
              <w:t>Стороны сделки</w:t>
            </w:r>
          </w:p>
        </w:tc>
        <w:tc>
          <w:tcPr>
            <w:tcW w:w="2268" w:type="dxa"/>
            <w:shd w:val="clear" w:color="auto" w:fill="auto"/>
          </w:tcPr>
          <w:p w14:paraId="1A90A132" w14:textId="77777777" w:rsidR="00396C7D" w:rsidRPr="00BD564A" w:rsidRDefault="00396C7D" w:rsidP="00BD564A">
            <w:pPr>
              <w:jc w:val="center"/>
              <w:rPr>
                <w:color w:val="000000"/>
                <w:sz w:val="22"/>
                <w:szCs w:val="22"/>
              </w:rPr>
            </w:pPr>
            <w:r w:rsidRPr="00BD564A">
              <w:rPr>
                <w:color w:val="000000"/>
                <w:sz w:val="22"/>
                <w:szCs w:val="22"/>
              </w:rPr>
              <w:t>Предмет сделки</w:t>
            </w:r>
          </w:p>
        </w:tc>
        <w:tc>
          <w:tcPr>
            <w:tcW w:w="1418" w:type="dxa"/>
            <w:shd w:val="clear" w:color="auto" w:fill="auto"/>
          </w:tcPr>
          <w:p w14:paraId="3984BE60" w14:textId="77777777" w:rsidR="00396C7D" w:rsidRPr="00BD564A" w:rsidRDefault="00396C7D" w:rsidP="00BD564A">
            <w:pPr>
              <w:jc w:val="center"/>
              <w:rPr>
                <w:color w:val="000000"/>
                <w:sz w:val="22"/>
                <w:szCs w:val="22"/>
              </w:rPr>
            </w:pPr>
            <w:r w:rsidRPr="00BD564A">
              <w:rPr>
                <w:color w:val="000000"/>
                <w:sz w:val="22"/>
                <w:szCs w:val="22"/>
              </w:rPr>
              <w:t>Сумма сделки, руб.</w:t>
            </w:r>
          </w:p>
        </w:tc>
        <w:tc>
          <w:tcPr>
            <w:tcW w:w="1797" w:type="dxa"/>
            <w:shd w:val="clear" w:color="auto" w:fill="auto"/>
          </w:tcPr>
          <w:p w14:paraId="34884B98" w14:textId="77777777" w:rsidR="00396C7D" w:rsidRPr="00BD564A" w:rsidRDefault="00396C7D" w:rsidP="00BD564A">
            <w:pPr>
              <w:jc w:val="center"/>
              <w:rPr>
                <w:color w:val="000000"/>
                <w:sz w:val="22"/>
                <w:szCs w:val="22"/>
              </w:rPr>
            </w:pPr>
            <w:r w:rsidRPr="00BD564A">
              <w:rPr>
                <w:color w:val="000000"/>
                <w:sz w:val="22"/>
                <w:szCs w:val="22"/>
              </w:rPr>
              <w:t>Лица, заинтересован</w:t>
            </w:r>
            <w:r w:rsidR="00E455BF" w:rsidRPr="00BD564A">
              <w:rPr>
                <w:color w:val="000000"/>
                <w:sz w:val="22"/>
                <w:szCs w:val="22"/>
              </w:rPr>
              <w:t>-</w:t>
            </w:r>
            <w:proofErr w:type="spellStart"/>
            <w:r w:rsidRPr="00BD564A">
              <w:rPr>
                <w:color w:val="000000"/>
                <w:sz w:val="22"/>
                <w:szCs w:val="22"/>
              </w:rPr>
              <w:t>ные</w:t>
            </w:r>
            <w:proofErr w:type="spellEnd"/>
            <w:r w:rsidRPr="00BD564A">
              <w:rPr>
                <w:color w:val="000000"/>
                <w:sz w:val="22"/>
                <w:szCs w:val="22"/>
              </w:rPr>
              <w:t xml:space="preserve"> в совершении сделки</w:t>
            </w:r>
          </w:p>
        </w:tc>
        <w:tc>
          <w:tcPr>
            <w:tcW w:w="1456" w:type="dxa"/>
            <w:shd w:val="clear" w:color="auto" w:fill="auto"/>
          </w:tcPr>
          <w:p w14:paraId="6BC8D8CA" w14:textId="77777777" w:rsidR="00396C7D" w:rsidRPr="00BD564A" w:rsidRDefault="00396C7D" w:rsidP="00BD564A">
            <w:pPr>
              <w:jc w:val="center"/>
              <w:rPr>
                <w:color w:val="000000"/>
                <w:sz w:val="22"/>
                <w:szCs w:val="22"/>
              </w:rPr>
            </w:pPr>
            <w:r w:rsidRPr="00BD564A">
              <w:rPr>
                <w:color w:val="000000"/>
                <w:sz w:val="22"/>
                <w:szCs w:val="22"/>
              </w:rPr>
              <w:t>Орган, принявший решение об одобрении сделки</w:t>
            </w:r>
          </w:p>
        </w:tc>
      </w:tr>
      <w:tr w:rsidR="0048611E" w:rsidRPr="00BD564A" w14:paraId="129A4CE6" w14:textId="77777777" w:rsidTr="00BD564A">
        <w:tc>
          <w:tcPr>
            <w:tcW w:w="720" w:type="dxa"/>
            <w:shd w:val="clear" w:color="auto" w:fill="auto"/>
          </w:tcPr>
          <w:p w14:paraId="717A6C54" w14:textId="77777777" w:rsidR="0048611E" w:rsidRPr="00BD564A" w:rsidRDefault="0048611E" w:rsidP="00BD564A">
            <w:pPr>
              <w:numPr>
                <w:ilvl w:val="0"/>
                <w:numId w:val="13"/>
              </w:numPr>
              <w:jc w:val="both"/>
              <w:rPr>
                <w:sz w:val="22"/>
                <w:szCs w:val="22"/>
              </w:rPr>
            </w:pPr>
          </w:p>
        </w:tc>
        <w:tc>
          <w:tcPr>
            <w:tcW w:w="2437" w:type="dxa"/>
            <w:shd w:val="clear" w:color="auto" w:fill="auto"/>
          </w:tcPr>
          <w:p w14:paraId="009AD01A" w14:textId="77777777" w:rsidR="0048611E" w:rsidRPr="00BD564A" w:rsidRDefault="0048611E" w:rsidP="00BD564A">
            <w:pPr>
              <w:jc w:val="both"/>
              <w:rPr>
                <w:sz w:val="22"/>
                <w:szCs w:val="22"/>
              </w:rPr>
            </w:pPr>
            <w:r w:rsidRPr="00BD564A">
              <w:rPr>
                <w:sz w:val="22"/>
                <w:szCs w:val="22"/>
              </w:rPr>
              <w:t>ОАО НК «РуссНефть», ОАО «</w:t>
            </w:r>
            <w:proofErr w:type="spellStart"/>
            <w:r w:rsidRPr="00BD564A">
              <w:rPr>
                <w:sz w:val="22"/>
                <w:szCs w:val="22"/>
              </w:rPr>
              <w:t>Варьеганнефть</w:t>
            </w:r>
            <w:proofErr w:type="spellEnd"/>
            <w:r w:rsidRPr="00BD564A">
              <w:rPr>
                <w:sz w:val="22"/>
                <w:szCs w:val="22"/>
              </w:rPr>
              <w:t>»</w:t>
            </w:r>
          </w:p>
        </w:tc>
        <w:tc>
          <w:tcPr>
            <w:tcW w:w="2268" w:type="dxa"/>
            <w:shd w:val="clear" w:color="auto" w:fill="auto"/>
          </w:tcPr>
          <w:p w14:paraId="4E2E130B" w14:textId="77777777" w:rsidR="0048611E" w:rsidRPr="00BD564A" w:rsidRDefault="0048611E" w:rsidP="0048611E">
            <w:pPr>
              <w:rPr>
                <w:color w:val="FF0000"/>
                <w:sz w:val="22"/>
                <w:szCs w:val="22"/>
              </w:rPr>
            </w:pPr>
            <w:r w:rsidRPr="00BD564A">
              <w:rPr>
                <w:sz w:val="22"/>
                <w:szCs w:val="22"/>
              </w:rPr>
              <w:t xml:space="preserve">Покупка </w:t>
            </w:r>
            <w:r w:rsidRPr="00BD564A">
              <w:rPr>
                <w:rStyle w:val="Subst0"/>
                <w:b w:val="0"/>
                <w:bCs/>
                <w:i w:val="0"/>
                <w:iCs/>
                <w:sz w:val="22"/>
                <w:szCs w:val="22"/>
              </w:rPr>
              <w:t xml:space="preserve">до 1 500 </w:t>
            </w:r>
            <w:proofErr w:type="spellStart"/>
            <w:r w:rsidRPr="00BD564A">
              <w:rPr>
                <w:rStyle w:val="Subst0"/>
                <w:b w:val="0"/>
                <w:bCs/>
                <w:i w:val="0"/>
                <w:iCs/>
                <w:sz w:val="22"/>
                <w:szCs w:val="22"/>
              </w:rPr>
              <w:t>тыс.т</w:t>
            </w:r>
            <w:proofErr w:type="spellEnd"/>
            <w:r w:rsidRPr="00BD564A">
              <w:rPr>
                <w:sz w:val="22"/>
                <w:szCs w:val="22"/>
              </w:rPr>
              <w:t xml:space="preserve"> нефти</w:t>
            </w:r>
            <w:r w:rsidRPr="00BD564A">
              <w:rPr>
                <w:rStyle w:val="Subst0"/>
                <w:b w:val="0"/>
                <w:bCs/>
                <w:i w:val="0"/>
                <w:iCs/>
                <w:sz w:val="22"/>
                <w:szCs w:val="22"/>
              </w:rPr>
              <w:t xml:space="preserve"> </w:t>
            </w:r>
          </w:p>
        </w:tc>
        <w:tc>
          <w:tcPr>
            <w:tcW w:w="1418" w:type="dxa"/>
            <w:shd w:val="clear" w:color="auto" w:fill="auto"/>
          </w:tcPr>
          <w:p w14:paraId="589D5D2B" w14:textId="77777777" w:rsidR="0048611E" w:rsidRPr="00BD564A" w:rsidRDefault="0048611E" w:rsidP="00BD564A">
            <w:pPr>
              <w:jc w:val="both"/>
              <w:rPr>
                <w:sz w:val="22"/>
                <w:szCs w:val="22"/>
              </w:rPr>
            </w:pPr>
            <w:r w:rsidRPr="00BD564A">
              <w:rPr>
                <w:sz w:val="22"/>
                <w:szCs w:val="22"/>
              </w:rPr>
              <w:t>До 21 300 млн. руб.</w:t>
            </w:r>
          </w:p>
        </w:tc>
        <w:tc>
          <w:tcPr>
            <w:tcW w:w="1797" w:type="dxa"/>
            <w:shd w:val="clear" w:color="auto" w:fill="auto"/>
          </w:tcPr>
          <w:p w14:paraId="280C2D90" w14:textId="77777777" w:rsidR="0048611E" w:rsidRPr="00BD564A" w:rsidRDefault="0048611E" w:rsidP="00BD564A">
            <w:pPr>
              <w:jc w:val="both"/>
              <w:rPr>
                <w:sz w:val="22"/>
                <w:szCs w:val="22"/>
              </w:rPr>
            </w:pPr>
            <w:r w:rsidRPr="00BD564A">
              <w:rPr>
                <w:sz w:val="22"/>
                <w:szCs w:val="22"/>
              </w:rPr>
              <w:t>Щербак В.Л.</w:t>
            </w:r>
          </w:p>
        </w:tc>
        <w:tc>
          <w:tcPr>
            <w:tcW w:w="1456" w:type="dxa"/>
            <w:shd w:val="clear" w:color="auto" w:fill="auto"/>
          </w:tcPr>
          <w:p w14:paraId="763CB936" w14:textId="77777777" w:rsidR="0048611E" w:rsidRPr="00BD564A" w:rsidRDefault="0048611E" w:rsidP="00BD564A">
            <w:pPr>
              <w:jc w:val="both"/>
              <w:rPr>
                <w:sz w:val="22"/>
                <w:szCs w:val="22"/>
              </w:rPr>
            </w:pPr>
            <w:r w:rsidRPr="00BD564A">
              <w:rPr>
                <w:sz w:val="22"/>
                <w:szCs w:val="22"/>
              </w:rPr>
              <w:t>Собрание акционеров</w:t>
            </w:r>
          </w:p>
        </w:tc>
      </w:tr>
      <w:tr w:rsidR="00AA25E0" w:rsidRPr="00BD564A" w14:paraId="545CF58E" w14:textId="77777777" w:rsidTr="00BD564A">
        <w:tc>
          <w:tcPr>
            <w:tcW w:w="720" w:type="dxa"/>
            <w:shd w:val="clear" w:color="auto" w:fill="auto"/>
          </w:tcPr>
          <w:p w14:paraId="4484C5D5" w14:textId="77777777" w:rsidR="00AA25E0" w:rsidRPr="00BD564A" w:rsidRDefault="00AA25E0" w:rsidP="00BD564A">
            <w:pPr>
              <w:numPr>
                <w:ilvl w:val="0"/>
                <w:numId w:val="13"/>
              </w:numPr>
              <w:jc w:val="both"/>
              <w:rPr>
                <w:sz w:val="22"/>
                <w:szCs w:val="22"/>
              </w:rPr>
            </w:pPr>
          </w:p>
        </w:tc>
        <w:tc>
          <w:tcPr>
            <w:tcW w:w="2437" w:type="dxa"/>
            <w:shd w:val="clear" w:color="auto" w:fill="auto"/>
          </w:tcPr>
          <w:p w14:paraId="34A651A6" w14:textId="77777777" w:rsidR="00AA25E0" w:rsidRPr="00BD564A" w:rsidRDefault="00AA25E0" w:rsidP="00BD564A">
            <w:pPr>
              <w:jc w:val="both"/>
              <w:rPr>
                <w:sz w:val="22"/>
                <w:szCs w:val="22"/>
              </w:rPr>
            </w:pPr>
            <w:r w:rsidRPr="00BD564A">
              <w:rPr>
                <w:sz w:val="22"/>
                <w:szCs w:val="22"/>
              </w:rPr>
              <w:t>ОАО НК «РуссНефть», ОАО «НАК «АКИ-ОТЫР»</w:t>
            </w:r>
          </w:p>
        </w:tc>
        <w:tc>
          <w:tcPr>
            <w:tcW w:w="2268" w:type="dxa"/>
            <w:shd w:val="clear" w:color="auto" w:fill="auto"/>
          </w:tcPr>
          <w:p w14:paraId="6B971BE7" w14:textId="77777777" w:rsidR="00AA25E0" w:rsidRPr="00BD564A" w:rsidRDefault="00AA25E0" w:rsidP="00E62E29">
            <w:pPr>
              <w:rPr>
                <w:color w:val="FF0000"/>
                <w:sz w:val="22"/>
                <w:szCs w:val="22"/>
              </w:rPr>
            </w:pPr>
            <w:r w:rsidRPr="00BD564A">
              <w:rPr>
                <w:sz w:val="22"/>
                <w:szCs w:val="22"/>
              </w:rPr>
              <w:t xml:space="preserve">Покупка </w:t>
            </w:r>
            <w:r w:rsidRPr="00BD564A">
              <w:rPr>
                <w:rStyle w:val="Subst0"/>
                <w:b w:val="0"/>
                <w:bCs/>
                <w:i w:val="0"/>
                <w:iCs/>
                <w:sz w:val="22"/>
                <w:szCs w:val="22"/>
              </w:rPr>
              <w:t xml:space="preserve">до 1 900 </w:t>
            </w:r>
            <w:proofErr w:type="spellStart"/>
            <w:r w:rsidRPr="00BD564A">
              <w:rPr>
                <w:rStyle w:val="Subst0"/>
                <w:b w:val="0"/>
                <w:bCs/>
                <w:i w:val="0"/>
                <w:iCs/>
                <w:sz w:val="22"/>
                <w:szCs w:val="22"/>
              </w:rPr>
              <w:t>тыс.т</w:t>
            </w:r>
            <w:proofErr w:type="spellEnd"/>
            <w:r w:rsidRPr="00BD564A">
              <w:rPr>
                <w:sz w:val="22"/>
                <w:szCs w:val="22"/>
              </w:rPr>
              <w:t xml:space="preserve"> нефти</w:t>
            </w:r>
            <w:r w:rsidRPr="00BD564A">
              <w:rPr>
                <w:rStyle w:val="Subst0"/>
                <w:b w:val="0"/>
                <w:bCs/>
                <w:i w:val="0"/>
                <w:iCs/>
                <w:sz w:val="22"/>
                <w:szCs w:val="22"/>
              </w:rPr>
              <w:t xml:space="preserve"> </w:t>
            </w:r>
          </w:p>
        </w:tc>
        <w:tc>
          <w:tcPr>
            <w:tcW w:w="1418" w:type="dxa"/>
            <w:shd w:val="clear" w:color="auto" w:fill="auto"/>
          </w:tcPr>
          <w:p w14:paraId="1F165B84" w14:textId="77777777" w:rsidR="00AA25E0" w:rsidRPr="00BD564A" w:rsidRDefault="00AA25E0" w:rsidP="00BD564A">
            <w:pPr>
              <w:jc w:val="both"/>
              <w:rPr>
                <w:sz w:val="22"/>
                <w:szCs w:val="22"/>
              </w:rPr>
            </w:pPr>
            <w:r w:rsidRPr="00BD564A">
              <w:rPr>
                <w:sz w:val="22"/>
                <w:szCs w:val="22"/>
              </w:rPr>
              <w:t>До 27 300 млн. руб.</w:t>
            </w:r>
          </w:p>
        </w:tc>
        <w:tc>
          <w:tcPr>
            <w:tcW w:w="1797" w:type="dxa"/>
            <w:shd w:val="clear" w:color="auto" w:fill="auto"/>
          </w:tcPr>
          <w:p w14:paraId="37C18E53" w14:textId="77777777" w:rsidR="00AA25E0" w:rsidRPr="00BD564A" w:rsidRDefault="00AA25E0" w:rsidP="00BD564A">
            <w:pPr>
              <w:jc w:val="both"/>
              <w:rPr>
                <w:sz w:val="22"/>
                <w:szCs w:val="22"/>
              </w:rPr>
            </w:pPr>
            <w:r w:rsidRPr="00BD564A">
              <w:rPr>
                <w:sz w:val="22"/>
                <w:szCs w:val="22"/>
              </w:rPr>
              <w:t>Щербак В.Л.</w:t>
            </w:r>
          </w:p>
        </w:tc>
        <w:tc>
          <w:tcPr>
            <w:tcW w:w="1456" w:type="dxa"/>
            <w:shd w:val="clear" w:color="auto" w:fill="auto"/>
          </w:tcPr>
          <w:p w14:paraId="177DE8E9" w14:textId="77777777" w:rsidR="00AA25E0" w:rsidRPr="00BD564A" w:rsidRDefault="00AA25E0" w:rsidP="00BD564A">
            <w:pPr>
              <w:jc w:val="both"/>
              <w:rPr>
                <w:sz w:val="22"/>
                <w:szCs w:val="22"/>
              </w:rPr>
            </w:pPr>
            <w:r w:rsidRPr="00BD564A">
              <w:rPr>
                <w:sz w:val="22"/>
                <w:szCs w:val="22"/>
              </w:rPr>
              <w:t>Собрание акционеров</w:t>
            </w:r>
          </w:p>
        </w:tc>
      </w:tr>
      <w:tr w:rsidR="00AA25E0" w:rsidRPr="00BD564A" w14:paraId="5DAFC51B" w14:textId="77777777" w:rsidTr="00BD564A">
        <w:tc>
          <w:tcPr>
            <w:tcW w:w="720" w:type="dxa"/>
            <w:shd w:val="clear" w:color="auto" w:fill="auto"/>
          </w:tcPr>
          <w:p w14:paraId="0D452A4C" w14:textId="77777777" w:rsidR="00AA25E0" w:rsidRPr="00BD564A" w:rsidRDefault="00AA25E0" w:rsidP="00BD564A">
            <w:pPr>
              <w:numPr>
                <w:ilvl w:val="0"/>
                <w:numId w:val="13"/>
              </w:numPr>
              <w:jc w:val="both"/>
              <w:rPr>
                <w:sz w:val="22"/>
                <w:szCs w:val="22"/>
              </w:rPr>
            </w:pPr>
          </w:p>
        </w:tc>
        <w:tc>
          <w:tcPr>
            <w:tcW w:w="2437" w:type="dxa"/>
            <w:shd w:val="clear" w:color="auto" w:fill="auto"/>
          </w:tcPr>
          <w:p w14:paraId="317453B1" w14:textId="77777777" w:rsidR="00AA25E0" w:rsidRPr="00BD564A" w:rsidRDefault="00AA25E0" w:rsidP="00BD564A">
            <w:pPr>
              <w:ind w:left="-81" w:right="-108"/>
              <w:jc w:val="both"/>
              <w:rPr>
                <w:sz w:val="22"/>
                <w:szCs w:val="22"/>
              </w:rPr>
            </w:pPr>
            <w:r w:rsidRPr="00BD564A">
              <w:rPr>
                <w:sz w:val="22"/>
                <w:szCs w:val="22"/>
              </w:rPr>
              <w:t>ОАО НК «РуссНефть», ОАО МПК «</w:t>
            </w:r>
            <w:proofErr w:type="spellStart"/>
            <w:r w:rsidRPr="00BD564A">
              <w:rPr>
                <w:sz w:val="22"/>
                <w:szCs w:val="22"/>
              </w:rPr>
              <w:t>Аганнефтегазгеология</w:t>
            </w:r>
            <w:proofErr w:type="spellEnd"/>
            <w:r w:rsidRPr="00BD564A">
              <w:rPr>
                <w:sz w:val="22"/>
                <w:szCs w:val="22"/>
              </w:rPr>
              <w:t>»</w:t>
            </w:r>
          </w:p>
        </w:tc>
        <w:tc>
          <w:tcPr>
            <w:tcW w:w="2268" w:type="dxa"/>
            <w:shd w:val="clear" w:color="auto" w:fill="auto"/>
          </w:tcPr>
          <w:p w14:paraId="56BB7BF9" w14:textId="77777777" w:rsidR="00AA25E0" w:rsidRPr="00BD564A" w:rsidRDefault="00AA25E0" w:rsidP="00E62E29">
            <w:pPr>
              <w:rPr>
                <w:color w:val="FF0000"/>
                <w:sz w:val="22"/>
                <w:szCs w:val="22"/>
              </w:rPr>
            </w:pPr>
            <w:r w:rsidRPr="00BD564A">
              <w:rPr>
                <w:sz w:val="22"/>
                <w:szCs w:val="22"/>
              </w:rPr>
              <w:t xml:space="preserve">Покупка </w:t>
            </w:r>
            <w:r w:rsidRPr="00BD564A">
              <w:rPr>
                <w:rStyle w:val="Subst0"/>
                <w:b w:val="0"/>
                <w:bCs/>
                <w:i w:val="0"/>
                <w:iCs/>
                <w:sz w:val="22"/>
                <w:szCs w:val="22"/>
              </w:rPr>
              <w:t xml:space="preserve">до 800 </w:t>
            </w:r>
            <w:proofErr w:type="spellStart"/>
            <w:r w:rsidRPr="00BD564A">
              <w:rPr>
                <w:rStyle w:val="Subst0"/>
                <w:b w:val="0"/>
                <w:bCs/>
                <w:i w:val="0"/>
                <w:iCs/>
                <w:sz w:val="22"/>
                <w:szCs w:val="22"/>
              </w:rPr>
              <w:t>тыс.т</w:t>
            </w:r>
            <w:proofErr w:type="spellEnd"/>
            <w:r w:rsidRPr="00BD564A">
              <w:rPr>
                <w:sz w:val="22"/>
                <w:szCs w:val="22"/>
              </w:rPr>
              <w:t xml:space="preserve"> нефти</w:t>
            </w:r>
            <w:r w:rsidRPr="00BD564A">
              <w:rPr>
                <w:rStyle w:val="Subst0"/>
                <w:b w:val="0"/>
                <w:bCs/>
                <w:i w:val="0"/>
                <w:iCs/>
                <w:sz w:val="22"/>
                <w:szCs w:val="22"/>
              </w:rPr>
              <w:t xml:space="preserve"> </w:t>
            </w:r>
          </w:p>
        </w:tc>
        <w:tc>
          <w:tcPr>
            <w:tcW w:w="1418" w:type="dxa"/>
            <w:shd w:val="clear" w:color="auto" w:fill="auto"/>
          </w:tcPr>
          <w:p w14:paraId="718FF504" w14:textId="77777777" w:rsidR="00AA25E0" w:rsidRPr="00BD564A" w:rsidRDefault="00AA25E0" w:rsidP="00BD564A">
            <w:pPr>
              <w:jc w:val="both"/>
              <w:rPr>
                <w:sz w:val="22"/>
                <w:szCs w:val="22"/>
              </w:rPr>
            </w:pPr>
            <w:r w:rsidRPr="00BD564A">
              <w:rPr>
                <w:sz w:val="22"/>
                <w:szCs w:val="22"/>
              </w:rPr>
              <w:t>До 10 500 млн. руб.</w:t>
            </w:r>
          </w:p>
        </w:tc>
        <w:tc>
          <w:tcPr>
            <w:tcW w:w="1797" w:type="dxa"/>
            <w:shd w:val="clear" w:color="auto" w:fill="auto"/>
          </w:tcPr>
          <w:p w14:paraId="3AB79A6E" w14:textId="77777777" w:rsidR="00AA25E0" w:rsidRPr="00BD564A" w:rsidRDefault="00AA25E0" w:rsidP="00BD564A">
            <w:pPr>
              <w:jc w:val="both"/>
              <w:rPr>
                <w:sz w:val="22"/>
                <w:szCs w:val="22"/>
              </w:rPr>
            </w:pPr>
            <w:r w:rsidRPr="00BD564A">
              <w:rPr>
                <w:sz w:val="22"/>
                <w:szCs w:val="22"/>
              </w:rPr>
              <w:t>Щербак В.Л.</w:t>
            </w:r>
          </w:p>
        </w:tc>
        <w:tc>
          <w:tcPr>
            <w:tcW w:w="1456" w:type="dxa"/>
            <w:shd w:val="clear" w:color="auto" w:fill="auto"/>
          </w:tcPr>
          <w:p w14:paraId="30AC5118" w14:textId="77777777" w:rsidR="00AA25E0" w:rsidRPr="00BD564A" w:rsidRDefault="00AA25E0" w:rsidP="00BD564A">
            <w:pPr>
              <w:jc w:val="both"/>
              <w:rPr>
                <w:sz w:val="22"/>
                <w:szCs w:val="22"/>
              </w:rPr>
            </w:pPr>
            <w:r w:rsidRPr="00BD564A">
              <w:rPr>
                <w:sz w:val="22"/>
                <w:szCs w:val="22"/>
              </w:rPr>
              <w:t>Собрание акционеров</w:t>
            </w:r>
          </w:p>
        </w:tc>
      </w:tr>
      <w:tr w:rsidR="00AA25E0" w:rsidRPr="00BD564A" w14:paraId="367DC721" w14:textId="77777777" w:rsidTr="00BD564A">
        <w:tc>
          <w:tcPr>
            <w:tcW w:w="720" w:type="dxa"/>
            <w:shd w:val="clear" w:color="auto" w:fill="auto"/>
          </w:tcPr>
          <w:p w14:paraId="3B299046" w14:textId="77777777" w:rsidR="00AA25E0" w:rsidRPr="00BD564A" w:rsidRDefault="00AA25E0" w:rsidP="00BD564A">
            <w:pPr>
              <w:numPr>
                <w:ilvl w:val="0"/>
                <w:numId w:val="13"/>
              </w:numPr>
              <w:jc w:val="both"/>
              <w:rPr>
                <w:sz w:val="22"/>
                <w:szCs w:val="22"/>
              </w:rPr>
            </w:pPr>
          </w:p>
        </w:tc>
        <w:tc>
          <w:tcPr>
            <w:tcW w:w="2437" w:type="dxa"/>
            <w:shd w:val="clear" w:color="auto" w:fill="auto"/>
          </w:tcPr>
          <w:p w14:paraId="4490A3BF" w14:textId="77777777" w:rsidR="00AA25E0" w:rsidRPr="00BD564A" w:rsidRDefault="00AA25E0" w:rsidP="00BD564A">
            <w:pPr>
              <w:jc w:val="both"/>
              <w:rPr>
                <w:sz w:val="22"/>
                <w:szCs w:val="22"/>
              </w:rPr>
            </w:pPr>
            <w:r w:rsidRPr="00BD564A">
              <w:rPr>
                <w:sz w:val="22"/>
                <w:szCs w:val="22"/>
              </w:rPr>
              <w:t>ОАО НК «РуссНефть», ООО «Западно-Малобалыкское»</w:t>
            </w:r>
          </w:p>
        </w:tc>
        <w:tc>
          <w:tcPr>
            <w:tcW w:w="2268" w:type="dxa"/>
            <w:shd w:val="clear" w:color="auto" w:fill="auto"/>
          </w:tcPr>
          <w:p w14:paraId="7BE6B9D0" w14:textId="77777777" w:rsidR="00AA25E0" w:rsidRPr="00BD564A" w:rsidRDefault="00AA25E0" w:rsidP="00E62E29">
            <w:pPr>
              <w:rPr>
                <w:color w:val="FF0000"/>
                <w:sz w:val="22"/>
                <w:szCs w:val="22"/>
              </w:rPr>
            </w:pPr>
            <w:r w:rsidRPr="00BD564A">
              <w:rPr>
                <w:sz w:val="22"/>
                <w:szCs w:val="22"/>
              </w:rPr>
              <w:t xml:space="preserve">Покупка </w:t>
            </w:r>
            <w:r w:rsidRPr="00BD564A">
              <w:rPr>
                <w:rStyle w:val="Subst0"/>
                <w:b w:val="0"/>
                <w:bCs/>
                <w:i w:val="0"/>
                <w:iCs/>
                <w:sz w:val="22"/>
                <w:szCs w:val="22"/>
              </w:rPr>
              <w:t xml:space="preserve">до 1 000 </w:t>
            </w:r>
            <w:proofErr w:type="spellStart"/>
            <w:r w:rsidRPr="00BD564A">
              <w:rPr>
                <w:rStyle w:val="Subst0"/>
                <w:b w:val="0"/>
                <w:bCs/>
                <w:i w:val="0"/>
                <w:iCs/>
                <w:sz w:val="22"/>
                <w:szCs w:val="22"/>
              </w:rPr>
              <w:t>тыс.т</w:t>
            </w:r>
            <w:proofErr w:type="spellEnd"/>
            <w:r w:rsidRPr="00BD564A">
              <w:rPr>
                <w:sz w:val="22"/>
                <w:szCs w:val="22"/>
              </w:rPr>
              <w:t xml:space="preserve"> нефти</w:t>
            </w:r>
            <w:r w:rsidRPr="00BD564A">
              <w:rPr>
                <w:rStyle w:val="Subst0"/>
                <w:b w:val="0"/>
                <w:bCs/>
                <w:i w:val="0"/>
                <w:iCs/>
                <w:sz w:val="22"/>
                <w:szCs w:val="22"/>
              </w:rPr>
              <w:t xml:space="preserve"> </w:t>
            </w:r>
          </w:p>
        </w:tc>
        <w:tc>
          <w:tcPr>
            <w:tcW w:w="1418" w:type="dxa"/>
            <w:shd w:val="clear" w:color="auto" w:fill="auto"/>
          </w:tcPr>
          <w:p w14:paraId="5D736230" w14:textId="77777777" w:rsidR="00AA25E0" w:rsidRPr="00BD564A" w:rsidRDefault="00AA25E0" w:rsidP="00BD564A">
            <w:pPr>
              <w:jc w:val="both"/>
              <w:rPr>
                <w:sz w:val="22"/>
                <w:szCs w:val="22"/>
              </w:rPr>
            </w:pPr>
            <w:r w:rsidRPr="00BD564A">
              <w:rPr>
                <w:sz w:val="22"/>
                <w:szCs w:val="22"/>
              </w:rPr>
              <w:t>До 13 425 млн. руб.</w:t>
            </w:r>
          </w:p>
        </w:tc>
        <w:tc>
          <w:tcPr>
            <w:tcW w:w="1797" w:type="dxa"/>
            <w:shd w:val="clear" w:color="auto" w:fill="auto"/>
          </w:tcPr>
          <w:p w14:paraId="2E8AAE92" w14:textId="77777777" w:rsidR="00AA25E0" w:rsidRPr="00BD564A" w:rsidRDefault="00AA25E0" w:rsidP="00BD564A">
            <w:pPr>
              <w:jc w:val="both"/>
              <w:rPr>
                <w:sz w:val="22"/>
                <w:szCs w:val="22"/>
              </w:rPr>
            </w:pPr>
            <w:r w:rsidRPr="00BD564A">
              <w:rPr>
                <w:sz w:val="22"/>
                <w:szCs w:val="22"/>
              </w:rPr>
              <w:t>Романов Д.В.,</w:t>
            </w:r>
          </w:p>
          <w:p w14:paraId="1957D66E" w14:textId="77777777" w:rsidR="00AA25E0" w:rsidRPr="00BD564A" w:rsidRDefault="00AA25E0" w:rsidP="00BD564A">
            <w:pPr>
              <w:jc w:val="both"/>
              <w:rPr>
                <w:sz w:val="22"/>
                <w:szCs w:val="22"/>
              </w:rPr>
            </w:pPr>
            <w:r w:rsidRPr="00BD564A">
              <w:rPr>
                <w:sz w:val="22"/>
                <w:szCs w:val="22"/>
              </w:rPr>
              <w:t>Щербак В.Л.</w:t>
            </w:r>
          </w:p>
        </w:tc>
        <w:tc>
          <w:tcPr>
            <w:tcW w:w="1456" w:type="dxa"/>
            <w:shd w:val="clear" w:color="auto" w:fill="auto"/>
          </w:tcPr>
          <w:p w14:paraId="59CA0710" w14:textId="77777777" w:rsidR="00AA25E0" w:rsidRPr="00BD564A" w:rsidRDefault="00AA25E0" w:rsidP="00BD564A">
            <w:pPr>
              <w:jc w:val="both"/>
              <w:rPr>
                <w:sz w:val="22"/>
                <w:szCs w:val="22"/>
              </w:rPr>
            </w:pPr>
            <w:r w:rsidRPr="00BD564A">
              <w:rPr>
                <w:sz w:val="22"/>
                <w:szCs w:val="22"/>
              </w:rPr>
              <w:t>Собрание акционеров</w:t>
            </w:r>
          </w:p>
        </w:tc>
      </w:tr>
      <w:tr w:rsidR="00AA25E0" w:rsidRPr="00BD564A" w14:paraId="0A24EF08" w14:textId="77777777" w:rsidTr="00BD564A">
        <w:tc>
          <w:tcPr>
            <w:tcW w:w="720" w:type="dxa"/>
            <w:shd w:val="clear" w:color="auto" w:fill="auto"/>
          </w:tcPr>
          <w:p w14:paraId="124D206C" w14:textId="77777777" w:rsidR="00AA25E0" w:rsidRPr="00BD564A" w:rsidRDefault="00AA25E0" w:rsidP="00BD564A">
            <w:pPr>
              <w:numPr>
                <w:ilvl w:val="0"/>
                <w:numId w:val="13"/>
              </w:numPr>
              <w:jc w:val="both"/>
              <w:rPr>
                <w:sz w:val="22"/>
                <w:szCs w:val="22"/>
              </w:rPr>
            </w:pPr>
          </w:p>
        </w:tc>
        <w:tc>
          <w:tcPr>
            <w:tcW w:w="2437" w:type="dxa"/>
            <w:shd w:val="clear" w:color="auto" w:fill="auto"/>
          </w:tcPr>
          <w:p w14:paraId="33E18423" w14:textId="77777777" w:rsidR="00AA25E0" w:rsidRPr="00BD564A" w:rsidRDefault="00AA25E0" w:rsidP="00BD564A">
            <w:pPr>
              <w:jc w:val="both"/>
              <w:rPr>
                <w:sz w:val="22"/>
                <w:szCs w:val="22"/>
              </w:rPr>
            </w:pPr>
            <w:r w:rsidRPr="00BD564A">
              <w:rPr>
                <w:sz w:val="22"/>
                <w:szCs w:val="22"/>
              </w:rPr>
              <w:t>ОАО НК «РуссНефть», ОАО «</w:t>
            </w:r>
            <w:proofErr w:type="spellStart"/>
            <w:r w:rsidRPr="00BD564A">
              <w:rPr>
                <w:sz w:val="22"/>
                <w:szCs w:val="22"/>
              </w:rPr>
              <w:t>Ульяновскнефть</w:t>
            </w:r>
            <w:proofErr w:type="spellEnd"/>
            <w:r w:rsidRPr="00BD564A">
              <w:rPr>
                <w:sz w:val="22"/>
                <w:szCs w:val="22"/>
              </w:rPr>
              <w:t>»</w:t>
            </w:r>
          </w:p>
        </w:tc>
        <w:tc>
          <w:tcPr>
            <w:tcW w:w="2268" w:type="dxa"/>
            <w:shd w:val="clear" w:color="auto" w:fill="auto"/>
          </w:tcPr>
          <w:p w14:paraId="6D96EF54" w14:textId="77777777" w:rsidR="00AA25E0" w:rsidRPr="00BD564A" w:rsidRDefault="00AA25E0" w:rsidP="00E62E29">
            <w:pPr>
              <w:rPr>
                <w:color w:val="FF0000"/>
                <w:sz w:val="22"/>
                <w:szCs w:val="22"/>
              </w:rPr>
            </w:pPr>
            <w:r w:rsidRPr="00BD564A">
              <w:rPr>
                <w:sz w:val="22"/>
                <w:szCs w:val="22"/>
              </w:rPr>
              <w:t xml:space="preserve">Покупка </w:t>
            </w:r>
            <w:r w:rsidRPr="00BD564A">
              <w:rPr>
                <w:rStyle w:val="Subst0"/>
                <w:b w:val="0"/>
                <w:bCs/>
                <w:i w:val="0"/>
                <w:iCs/>
                <w:sz w:val="22"/>
                <w:szCs w:val="22"/>
              </w:rPr>
              <w:t xml:space="preserve">до 500 </w:t>
            </w:r>
            <w:proofErr w:type="spellStart"/>
            <w:r w:rsidRPr="00BD564A">
              <w:rPr>
                <w:rStyle w:val="Subst0"/>
                <w:b w:val="0"/>
                <w:bCs/>
                <w:i w:val="0"/>
                <w:iCs/>
                <w:sz w:val="22"/>
                <w:szCs w:val="22"/>
              </w:rPr>
              <w:t>тыс.т</w:t>
            </w:r>
            <w:proofErr w:type="spellEnd"/>
            <w:r w:rsidRPr="00BD564A">
              <w:rPr>
                <w:sz w:val="22"/>
                <w:szCs w:val="22"/>
              </w:rPr>
              <w:t xml:space="preserve"> нефти</w:t>
            </w:r>
            <w:r w:rsidRPr="00BD564A">
              <w:rPr>
                <w:rStyle w:val="Subst0"/>
                <w:b w:val="0"/>
                <w:bCs/>
                <w:i w:val="0"/>
                <w:iCs/>
                <w:sz w:val="22"/>
                <w:szCs w:val="22"/>
              </w:rPr>
              <w:t xml:space="preserve"> </w:t>
            </w:r>
          </w:p>
        </w:tc>
        <w:tc>
          <w:tcPr>
            <w:tcW w:w="1418" w:type="dxa"/>
            <w:shd w:val="clear" w:color="auto" w:fill="auto"/>
          </w:tcPr>
          <w:p w14:paraId="526867B2" w14:textId="77777777" w:rsidR="00AA25E0" w:rsidRPr="00BD564A" w:rsidRDefault="00AA25E0" w:rsidP="00BD564A">
            <w:pPr>
              <w:jc w:val="both"/>
              <w:rPr>
                <w:sz w:val="22"/>
                <w:szCs w:val="22"/>
              </w:rPr>
            </w:pPr>
            <w:r w:rsidRPr="00BD564A">
              <w:rPr>
                <w:sz w:val="22"/>
                <w:szCs w:val="22"/>
              </w:rPr>
              <w:t>До 7 300 млн. руб.</w:t>
            </w:r>
          </w:p>
        </w:tc>
        <w:tc>
          <w:tcPr>
            <w:tcW w:w="1797" w:type="dxa"/>
            <w:shd w:val="clear" w:color="auto" w:fill="auto"/>
          </w:tcPr>
          <w:p w14:paraId="0A5EED03" w14:textId="77777777" w:rsidR="00AA25E0" w:rsidRPr="00BD564A" w:rsidRDefault="00AA25E0" w:rsidP="00BD564A">
            <w:pPr>
              <w:jc w:val="both"/>
              <w:rPr>
                <w:sz w:val="22"/>
                <w:szCs w:val="22"/>
              </w:rPr>
            </w:pPr>
            <w:r w:rsidRPr="00BD564A">
              <w:rPr>
                <w:sz w:val="22"/>
                <w:szCs w:val="22"/>
              </w:rPr>
              <w:t>Романов Д.В.,</w:t>
            </w:r>
          </w:p>
          <w:p w14:paraId="76B73B4B" w14:textId="77777777" w:rsidR="00AA25E0" w:rsidRPr="00BD564A" w:rsidRDefault="00AA25E0" w:rsidP="00BD564A">
            <w:pPr>
              <w:jc w:val="both"/>
              <w:rPr>
                <w:sz w:val="22"/>
                <w:szCs w:val="22"/>
              </w:rPr>
            </w:pPr>
            <w:r w:rsidRPr="00BD564A">
              <w:rPr>
                <w:sz w:val="22"/>
                <w:szCs w:val="22"/>
              </w:rPr>
              <w:t>Щербак В.Л.</w:t>
            </w:r>
          </w:p>
        </w:tc>
        <w:tc>
          <w:tcPr>
            <w:tcW w:w="1456" w:type="dxa"/>
            <w:shd w:val="clear" w:color="auto" w:fill="auto"/>
          </w:tcPr>
          <w:p w14:paraId="6E6A96B7" w14:textId="77777777" w:rsidR="00AA25E0" w:rsidRPr="00BD564A" w:rsidRDefault="00AA25E0" w:rsidP="00BD564A">
            <w:pPr>
              <w:jc w:val="both"/>
              <w:rPr>
                <w:sz w:val="22"/>
                <w:szCs w:val="22"/>
              </w:rPr>
            </w:pPr>
            <w:r w:rsidRPr="00BD564A">
              <w:rPr>
                <w:sz w:val="22"/>
                <w:szCs w:val="22"/>
              </w:rPr>
              <w:t>Собрание акционеров</w:t>
            </w:r>
          </w:p>
        </w:tc>
      </w:tr>
      <w:tr w:rsidR="00AA25E0" w:rsidRPr="00BD564A" w14:paraId="6E855C74" w14:textId="77777777" w:rsidTr="00BD564A">
        <w:tc>
          <w:tcPr>
            <w:tcW w:w="720" w:type="dxa"/>
            <w:shd w:val="clear" w:color="auto" w:fill="auto"/>
          </w:tcPr>
          <w:p w14:paraId="45F2C5D2" w14:textId="77777777" w:rsidR="00AA25E0" w:rsidRPr="00BD564A" w:rsidRDefault="00AA25E0" w:rsidP="00BD564A">
            <w:pPr>
              <w:numPr>
                <w:ilvl w:val="0"/>
                <w:numId w:val="13"/>
              </w:numPr>
              <w:jc w:val="both"/>
              <w:rPr>
                <w:sz w:val="22"/>
                <w:szCs w:val="22"/>
              </w:rPr>
            </w:pPr>
          </w:p>
        </w:tc>
        <w:tc>
          <w:tcPr>
            <w:tcW w:w="2437" w:type="dxa"/>
            <w:shd w:val="clear" w:color="auto" w:fill="auto"/>
          </w:tcPr>
          <w:p w14:paraId="0D9BE0CF" w14:textId="77777777" w:rsidR="00AA25E0" w:rsidRPr="00BD564A" w:rsidRDefault="00AA25E0" w:rsidP="00BD564A">
            <w:pPr>
              <w:jc w:val="both"/>
              <w:rPr>
                <w:sz w:val="22"/>
                <w:szCs w:val="22"/>
              </w:rPr>
            </w:pPr>
            <w:r w:rsidRPr="00BD564A">
              <w:rPr>
                <w:sz w:val="22"/>
                <w:szCs w:val="22"/>
              </w:rPr>
              <w:t>ОАО НК «РуссНефть», ЗАО «СП «Нафта-Ульяновск»</w:t>
            </w:r>
          </w:p>
        </w:tc>
        <w:tc>
          <w:tcPr>
            <w:tcW w:w="2268" w:type="dxa"/>
            <w:shd w:val="clear" w:color="auto" w:fill="auto"/>
          </w:tcPr>
          <w:p w14:paraId="300C1EAC" w14:textId="77777777" w:rsidR="00AA25E0" w:rsidRPr="00BD564A" w:rsidRDefault="00AA25E0" w:rsidP="00E62E29">
            <w:pPr>
              <w:rPr>
                <w:color w:val="FF0000"/>
                <w:sz w:val="22"/>
                <w:szCs w:val="22"/>
              </w:rPr>
            </w:pPr>
            <w:r w:rsidRPr="00BD564A">
              <w:rPr>
                <w:sz w:val="22"/>
                <w:szCs w:val="22"/>
              </w:rPr>
              <w:t xml:space="preserve">Покупка </w:t>
            </w:r>
            <w:r w:rsidRPr="00BD564A">
              <w:rPr>
                <w:rStyle w:val="Subst0"/>
                <w:b w:val="0"/>
                <w:bCs/>
                <w:i w:val="0"/>
                <w:iCs/>
                <w:sz w:val="22"/>
                <w:szCs w:val="22"/>
              </w:rPr>
              <w:t xml:space="preserve">до 200 </w:t>
            </w:r>
            <w:proofErr w:type="spellStart"/>
            <w:r w:rsidRPr="00BD564A">
              <w:rPr>
                <w:rStyle w:val="Subst0"/>
                <w:b w:val="0"/>
                <w:bCs/>
                <w:i w:val="0"/>
                <w:iCs/>
                <w:sz w:val="22"/>
                <w:szCs w:val="22"/>
              </w:rPr>
              <w:t>тыс.т</w:t>
            </w:r>
            <w:proofErr w:type="spellEnd"/>
            <w:r w:rsidRPr="00BD564A">
              <w:rPr>
                <w:sz w:val="22"/>
                <w:szCs w:val="22"/>
              </w:rPr>
              <w:t xml:space="preserve"> нефти</w:t>
            </w:r>
            <w:r w:rsidRPr="00BD564A">
              <w:rPr>
                <w:rStyle w:val="Subst0"/>
                <w:b w:val="0"/>
                <w:bCs/>
                <w:i w:val="0"/>
                <w:iCs/>
                <w:sz w:val="22"/>
                <w:szCs w:val="22"/>
              </w:rPr>
              <w:t xml:space="preserve"> </w:t>
            </w:r>
          </w:p>
        </w:tc>
        <w:tc>
          <w:tcPr>
            <w:tcW w:w="1418" w:type="dxa"/>
            <w:shd w:val="clear" w:color="auto" w:fill="auto"/>
          </w:tcPr>
          <w:p w14:paraId="5C016C2C" w14:textId="77777777" w:rsidR="00AA25E0" w:rsidRPr="00BD564A" w:rsidRDefault="00AA25E0" w:rsidP="00BD564A">
            <w:pPr>
              <w:jc w:val="both"/>
              <w:rPr>
                <w:sz w:val="22"/>
                <w:szCs w:val="22"/>
              </w:rPr>
            </w:pPr>
            <w:r w:rsidRPr="00BD564A">
              <w:rPr>
                <w:sz w:val="22"/>
                <w:szCs w:val="22"/>
              </w:rPr>
              <w:t>До 2 700 млн. руб.</w:t>
            </w:r>
          </w:p>
        </w:tc>
        <w:tc>
          <w:tcPr>
            <w:tcW w:w="1797" w:type="dxa"/>
            <w:shd w:val="clear" w:color="auto" w:fill="auto"/>
          </w:tcPr>
          <w:p w14:paraId="3D9FBCF6" w14:textId="77777777" w:rsidR="00AA25E0" w:rsidRPr="00BD564A" w:rsidRDefault="00AA25E0" w:rsidP="00BD564A">
            <w:pPr>
              <w:jc w:val="both"/>
              <w:rPr>
                <w:sz w:val="22"/>
                <w:szCs w:val="22"/>
              </w:rPr>
            </w:pPr>
            <w:r w:rsidRPr="00BD564A">
              <w:rPr>
                <w:sz w:val="22"/>
                <w:szCs w:val="22"/>
              </w:rPr>
              <w:t>Щербак В.Л.</w:t>
            </w:r>
          </w:p>
        </w:tc>
        <w:tc>
          <w:tcPr>
            <w:tcW w:w="1456" w:type="dxa"/>
            <w:shd w:val="clear" w:color="auto" w:fill="auto"/>
          </w:tcPr>
          <w:p w14:paraId="3420EF34" w14:textId="77777777" w:rsidR="00AA25E0" w:rsidRPr="00BD564A" w:rsidRDefault="00AA25E0" w:rsidP="00BD564A">
            <w:pPr>
              <w:jc w:val="both"/>
              <w:rPr>
                <w:sz w:val="22"/>
                <w:szCs w:val="22"/>
              </w:rPr>
            </w:pPr>
            <w:r w:rsidRPr="00BD564A">
              <w:rPr>
                <w:sz w:val="22"/>
                <w:szCs w:val="22"/>
              </w:rPr>
              <w:t>Собрание акционеров</w:t>
            </w:r>
          </w:p>
        </w:tc>
      </w:tr>
      <w:tr w:rsidR="00AA25E0" w:rsidRPr="00BD564A" w14:paraId="41D85A8D" w14:textId="77777777" w:rsidTr="00BD564A">
        <w:tc>
          <w:tcPr>
            <w:tcW w:w="720" w:type="dxa"/>
            <w:shd w:val="clear" w:color="auto" w:fill="auto"/>
          </w:tcPr>
          <w:p w14:paraId="0D38C1AF" w14:textId="77777777" w:rsidR="00AA25E0" w:rsidRPr="00BD564A" w:rsidRDefault="00AA25E0" w:rsidP="00BD564A">
            <w:pPr>
              <w:numPr>
                <w:ilvl w:val="0"/>
                <w:numId w:val="13"/>
              </w:numPr>
              <w:jc w:val="both"/>
              <w:rPr>
                <w:sz w:val="22"/>
                <w:szCs w:val="22"/>
              </w:rPr>
            </w:pPr>
          </w:p>
        </w:tc>
        <w:tc>
          <w:tcPr>
            <w:tcW w:w="2437" w:type="dxa"/>
            <w:shd w:val="clear" w:color="auto" w:fill="auto"/>
          </w:tcPr>
          <w:p w14:paraId="556B0DA5" w14:textId="77777777" w:rsidR="00AA25E0" w:rsidRPr="00BD564A" w:rsidRDefault="00AA25E0" w:rsidP="00BD564A">
            <w:pPr>
              <w:jc w:val="both"/>
              <w:rPr>
                <w:sz w:val="22"/>
                <w:szCs w:val="22"/>
              </w:rPr>
            </w:pPr>
            <w:r w:rsidRPr="00BD564A">
              <w:rPr>
                <w:sz w:val="22"/>
                <w:szCs w:val="22"/>
              </w:rPr>
              <w:t>ОАО НК «РуссНефть», ЗАО «Томская нефть»</w:t>
            </w:r>
          </w:p>
        </w:tc>
        <w:tc>
          <w:tcPr>
            <w:tcW w:w="2268" w:type="dxa"/>
            <w:shd w:val="clear" w:color="auto" w:fill="auto"/>
          </w:tcPr>
          <w:p w14:paraId="06F76031" w14:textId="77777777" w:rsidR="00AA25E0" w:rsidRPr="00BD564A" w:rsidRDefault="00AA25E0" w:rsidP="00E62E29">
            <w:pPr>
              <w:rPr>
                <w:color w:val="FF0000"/>
                <w:sz w:val="22"/>
                <w:szCs w:val="22"/>
              </w:rPr>
            </w:pPr>
            <w:r w:rsidRPr="00BD564A">
              <w:rPr>
                <w:sz w:val="22"/>
                <w:szCs w:val="22"/>
              </w:rPr>
              <w:t xml:space="preserve">Покупка </w:t>
            </w:r>
            <w:r w:rsidRPr="00BD564A">
              <w:rPr>
                <w:rStyle w:val="Subst0"/>
                <w:b w:val="0"/>
                <w:bCs/>
                <w:i w:val="0"/>
                <w:iCs/>
                <w:sz w:val="22"/>
                <w:szCs w:val="22"/>
              </w:rPr>
              <w:t xml:space="preserve">до 66 </w:t>
            </w:r>
            <w:proofErr w:type="spellStart"/>
            <w:r w:rsidRPr="00BD564A">
              <w:rPr>
                <w:rStyle w:val="Subst0"/>
                <w:b w:val="0"/>
                <w:bCs/>
                <w:i w:val="0"/>
                <w:iCs/>
                <w:sz w:val="22"/>
                <w:szCs w:val="22"/>
              </w:rPr>
              <w:t>тыс.т</w:t>
            </w:r>
            <w:proofErr w:type="spellEnd"/>
            <w:r w:rsidRPr="00BD564A">
              <w:rPr>
                <w:sz w:val="22"/>
                <w:szCs w:val="22"/>
              </w:rPr>
              <w:t xml:space="preserve"> нефти</w:t>
            </w:r>
            <w:r w:rsidRPr="00BD564A">
              <w:rPr>
                <w:rStyle w:val="Subst0"/>
                <w:b w:val="0"/>
                <w:bCs/>
                <w:i w:val="0"/>
                <w:iCs/>
                <w:sz w:val="22"/>
                <w:szCs w:val="22"/>
              </w:rPr>
              <w:t xml:space="preserve"> </w:t>
            </w:r>
          </w:p>
        </w:tc>
        <w:tc>
          <w:tcPr>
            <w:tcW w:w="1418" w:type="dxa"/>
            <w:shd w:val="clear" w:color="auto" w:fill="auto"/>
          </w:tcPr>
          <w:p w14:paraId="5B31E4D5" w14:textId="77777777" w:rsidR="00AA25E0" w:rsidRPr="00BD564A" w:rsidRDefault="00AA25E0" w:rsidP="00BD564A">
            <w:pPr>
              <w:jc w:val="both"/>
              <w:rPr>
                <w:sz w:val="22"/>
                <w:szCs w:val="22"/>
              </w:rPr>
            </w:pPr>
            <w:r w:rsidRPr="00BD564A">
              <w:rPr>
                <w:sz w:val="22"/>
                <w:szCs w:val="22"/>
              </w:rPr>
              <w:t>До 1 100 млн. руб.</w:t>
            </w:r>
          </w:p>
        </w:tc>
        <w:tc>
          <w:tcPr>
            <w:tcW w:w="1797" w:type="dxa"/>
            <w:shd w:val="clear" w:color="auto" w:fill="auto"/>
          </w:tcPr>
          <w:p w14:paraId="24249F97" w14:textId="77777777" w:rsidR="00AA25E0" w:rsidRPr="00BD564A" w:rsidRDefault="00AA25E0" w:rsidP="00BD564A">
            <w:pPr>
              <w:jc w:val="both"/>
              <w:rPr>
                <w:sz w:val="22"/>
                <w:szCs w:val="22"/>
              </w:rPr>
            </w:pPr>
            <w:r w:rsidRPr="00BD564A">
              <w:rPr>
                <w:sz w:val="22"/>
                <w:szCs w:val="22"/>
              </w:rPr>
              <w:t>Щербак В.Л.</w:t>
            </w:r>
          </w:p>
        </w:tc>
        <w:tc>
          <w:tcPr>
            <w:tcW w:w="1456" w:type="dxa"/>
            <w:shd w:val="clear" w:color="auto" w:fill="auto"/>
          </w:tcPr>
          <w:p w14:paraId="2C0B2006" w14:textId="77777777" w:rsidR="00AA25E0" w:rsidRPr="00BD564A" w:rsidRDefault="00AA25E0" w:rsidP="00BD564A">
            <w:pPr>
              <w:jc w:val="both"/>
              <w:rPr>
                <w:sz w:val="22"/>
                <w:szCs w:val="22"/>
              </w:rPr>
            </w:pPr>
            <w:r w:rsidRPr="00BD564A">
              <w:rPr>
                <w:sz w:val="22"/>
                <w:szCs w:val="22"/>
              </w:rPr>
              <w:t>Собрание акционеров</w:t>
            </w:r>
          </w:p>
        </w:tc>
      </w:tr>
      <w:tr w:rsidR="00AA25E0" w:rsidRPr="00BD564A" w14:paraId="6E59496D" w14:textId="77777777" w:rsidTr="00BD564A">
        <w:tc>
          <w:tcPr>
            <w:tcW w:w="720" w:type="dxa"/>
            <w:shd w:val="clear" w:color="auto" w:fill="auto"/>
          </w:tcPr>
          <w:p w14:paraId="24169AEE" w14:textId="77777777" w:rsidR="00AA25E0" w:rsidRPr="00BD564A" w:rsidRDefault="00AA25E0" w:rsidP="00BD564A">
            <w:pPr>
              <w:numPr>
                <w:ilvl w:val="0"/>
                <w:numId w:val="13"/>
              </w:numPr>
              <w:jc w:val="both"/>
              <w:rPr>
                <w:sz w:val="22"/>
                <w:szCs w:val="22"/>
              </w:rPr>
            </w:pPr>
          </w:p>
        </w:tc>
        <w:tc>
          <w:tcPr>
            <w:tcW w:w="2437" w:type="dxa"/>
            <w:shd w:val="clear" w:color="auto" w:fill="auto"/>
          </w:tcPr>
          <w:p w14:paraId="12426FC9" w14:textId="77777777" w:rsidR="00AA25E0" w:rsidRPr="00BD564A" w:rsidRDefault="00AA25E0" w:rsidP="00BD564A">
            <w:pPr>
              <w:ind w:left="-81"/>
              <w:jc w:val="both"/>
              <w:rPr>
                <w:sz w:val="22"/>
                <w:szCs w:val="22"/>
              </w:rPr>
            </w:pPr>
            <w:r w:rsidRPr="00BD564A">
              <w:rPr>
                <w:sz w:val="22"/>
                <w:szCs w:val="22"/>
              </w:rPr>
              <w:t>ОАО НК «РуссНефть», ОАО «Саратовнефтегаз»</w:t>
            </w:r>
          </w:p>
        </w:tc>
        <w:tc>
          <w:tcPr>
            <w:tcW w:w="2268" w:type="dxa"/>
            <w:shd w:val="clear" w:color="auto" w:fill="auto"/>
          </w:tcPr>
          <w:p w14:paraId="19C724E6" w14:textId="77777777" w:rsidR="00AA25E0" w:rsidRPr="00BD564A" w:rsidRDefault="00AA25E0" w:rsidP="00E62E29">
            <w:pPr>
              <w:rPr>
                <w:color w:val="FF0000"/>
                <w:sz w:val="22"/>
                <w:szCs w:val="22"/>
              </w:rPr>
            </w:pPr>
            <w:r w:rsidRPr="00BD564A">
              <w:rPr>
                <w:sz w:val="22"/>
                <w:szCs w:val="22"/>
              </w:rPr>
              <w:t xml:space="preserve">Покупка </w:t>
            </w:r>
            <w:r w:rsidRPr="00BD564A">
              <w:rPr>
                <w:rStyle w:val="Subst0"/>
                <w:b w:val="0"/>
                <w:bCs/>
                <w:i w:val="0"/>
                <w:iCs/>
                <w:sz w:val="22"/>
                <w:szCs w:val="22"/>
              </w:rPr>
              <w:t xml:space="preserve">до 1 100 </w:t>
            </w:r>
            <w:proofErr w:type="spellStart"/>
            <w:r w:rsidRPr="00BD564A">
              <w:rPr>
                <w:rStyle w:val="Subst0"/>
                <w:b w:val="0"/>
                <w:bCs/>
                <w:i w:val="0"/>
                <w:iCs/>
                <w:sz w:val="22"/>
                <w:szCs w:val="22"/>
              </w:rPr>
              <w:t>тыс.т</w:t>
            </w:r>
            <w:proofErr w:type="spellEnd"/>
            <w:r w:rsidRPr="00BD564A">
              <w:rPr>
                <w:sz w:val="22"/>
                <w:szCs w:val="22"/>
              </w:rPr>
              <w:t xml:space="preserve"> нефти</w:t>
            </w:r>
            <w:r w:rsidRPr="00BD564A">
              <w:rPr>
                <w:rStyle w:val="Subst0"/>
                <w:b w:val="0"/>
                <w:bCs/>
                <w:i w:val="0"/>
                <w:iCs/>
                <w:sz w:val="22"/>
                <w:szCs w:val="22"/>
              </w:rPr>
              <w:t xml:space="preserve"> </w:t>
            </w:r>
          </w:p>
        </w:tc>
        <w:tc>
          <w:tcPr>
            <w:tcW w:w="1418" w:type="dxa"/>
            <w:shd w:val="clear" w:color="auto" w:fill="auto"/>
          </w:tcPr>
          <w:p w14:paraId="07DF4BD9" w14:textId="77777777" w:rsidR="00AA25E0" w:rsidRPr="00BD564A" w:rsidRDefault="00AA25E0" w:rsidP="00BD564A">
            <w:pPr>
              <w:jc w:val="both"/>
              <w:rPr>
                <w:sz w:val="22"/>
                <w:szCs w:val="22"/>
              </w:rPr>
            </w:pPr>
            <w:r w:rsidRPr="00BD564A">
              <w:rPr>
                <w:sz w:val="22"/>
                <w:szCs w:val="22"/>
              </w:rPr>
              <w:t>До 18 100 млн. руб.</w:t>
            </w:r>
          </w:p>
        </w:tc>
        <w:tc>
          <w:tcPr>
            <w:tcW w:w="1797" w:type="dxa"/>
            <w:shd w:val="clear" w:color="auto" w:fill="auto"/>
          </w:tcPr>
          <w:p w14:paraId="1C6D7177" w14:textId="77777777" w:rsidR="00AA25E0" w:rsidRPr="00BD564A" w:rsidRDefault="00AA25E0" w:rsidP="00BD564A">
            <w:pPr>
              <w:jc w:val="both"/>
              <w:rPr>
                <w:sz w:val="22"/>
                <w:szCs w:val="22"/>
              </w:rPr>
            </w:pPr>
            <w:r w:rsidRPr="00BD564A">
              <w:rPr>
                <w:sz w:val="22"/>
                <w:szCs w:val="22"/>
              </w:rPr>
              <w:t>Романов Д.В.</w:t>
            </w:r>
          </w:p>
        </w:tc>
        <w:tc>
          <w:tcPr>
            <w:tcW w:w="1456" w:type="dxa"/>
            <w:shd w:val="clear" w:color="auto" w:fill="auto"/>
          </w:tcPr>
          <w:p w14:paraId="2DA6AD76" w14:textId="77777777" w:rsidR="00AA25E0" w:rsidRPr="00BD564A" w:rsidRDefault="00AA25E0" w:rsidP="00BD564A">
            <w:pPr>
              <w:jc w:val="both"/>
              <w:rPr>
                <w:sz w:val="22"/>
                <w:szCs w:val="22"/>
              </w:rPr>
            </w:pPr>
            <w:r w:rsidRPr="00BD564A">
              <w:rPr>
                <w:sz w:val="22"/>
                <w:szCs w:val="22"/>
              </w:rPr>
              <w:t>Собрание акционеров</w:t>
            </w:r>
          </w:p>
        </w:tc>
      </w:tr>
      <w:tr w:rsidR="0048611E" w:rsidRPr="00BD564A" w14:paraId="6B828E59" w14:textId="77777777" w:rsidTr="00BD564A">
        <w:tc>
          <w:tcPr>
            <w:tcW w:w="720" w:type="dxa"/>
            <w:shd w:val="clear" w:color="auto" w:fill="auto"/>
          </w:tcPr>
          <w:p w14:paraId="7262D853" w14:textId="77777777" w:rsidR="0048611E" w:rsidRPr="00BD564A" w:rsidRDefault="0048611E" w:rsidP="00BD564A">
            <w:pPr>
              <w:numPr>
                <w:ilvl w:val="0"/>
                <w:numId w:val="13"/>
              </w:numPr>
              <w:jc w:val="both"/>
              <w:rPr>
                <w:sz w:val="22"/>
                <w:szCs w:val="22"/>
              </w:rPr>
            </w:pPr>
          </w:p>
        </w:tc>
        <w:tc>
          <w:tcPr>
            <w:tcW w:w="2437" w:type="dxa"/>
            <w:shd w:val="clear" w:color="auto" w:fill="auto"/>
          </w:tcPr>
          <w:p w14:paraId="5511E090" w14:textId="77777777" w:rsidR="0048611E" w:rsidRPr="00BD564A" w:rsidRDefault="0048611E" w:rsidP="00BD564A">
            <w:pPr>
              <w:jc w:val="both"/>
              <w:rPr>
                <w:sz w:val="22"/>
                <w:szCs w:val="22"/>
              </w:rPr>
            </w:pPr>
            <w:r w:rsidRPr="00BD564A">
              <w:rPr>
                <w:sz w:val="22"/>
                <w:szCs w:val="22"/>
              </w:rPr>
              <w:t xml:space="preserve">ОАО НК «РуссНефть», </w:t>
            </w:r>
            <w:r w:rsidR="00AA25E0" w:rsidRPr="00BD564A">
              <w:rPr>
                <w:sz w:val="22"/>
                <w:szCs w:val="22"/>
              </w:rPr>
              <w:t>ОАО «Саратовнефтегаз»</w:t>
            </w:r>
          </w:p>
        </w:tc>
        <w:tc>
          <w:tcPr>
            <w:tcW w:w="2268" w:type="dxa"/>
            <w:shd w:val="clear" w:color="auto" w:fill="auto"/>
          </w:tcPr>
          <w:p w14:paraId="29E0CA42" w14:textId="77777777" w:rsidR="0048611E" w:rsidRPr="00BD564A" w:rsidRDefault="0048611E" w:rsidP="00AA25E0">
            <w:pPr>
              <w:rPr>
                <w:color w:val="FF0000"/>
                <w:sz w:val="22"/>
                <w:szCs w:val="22"/>
              </w:rPr>
            </w:pPr>
            <w:r w:rsidRPr="00BD564A">
              <w:rPr>
                <w:sz w:val="22"/>
                <w:szCs w:val="22"/>
              </w:rPr>
              <w:t xml:space="preserve">Покупка </w:t>
            </w:r>
            <w:r w:rsidRPr="00BD564A">
              <w:rPr>
                <w:rStyle w:val="Subst0"/>
                <w:b w:val="0"/>
                <w:bCs/>
                <w:i w:val="0"/>
                <w:iCs/>
                <w:sz w:val="22"/>
                <w:szCs w:val="22"/>
              </w:rPr>
              <w:t xml:space="preserve">до </w:t>
            </w:r>
            <w:r w:rsidR="00AA25E0" w:rsidRPr="00BD564A">
              <w:rPr>
                <w:rStyle w:val="Subst0"/>
                <w:b w:val="0"/>
                <w:bCs/>
                <w:i w:val="0"/>
                <w:iCs/>
                <w:sz w:val="22"/>
                <w:szCs w:val="22"/>
              </w:rPr>
              <w:t>360 млн.</w:t>
            </w:r>
            <w:r w:rsidR="00AA25E0" w:rsidRPr="00BD564A">
              <w:rPr>
                <w:sz w:val="22"/>
                <w:szCs w:val="22"/>
              </w:rPr>
              <w:t xml:space="preserve"> м</w:t>
            </w:r>
            <w:r w:rsidR="00AA25E0" w:rsidRPr="00BD564A">
              <w:rPr>
                <w:sz w:val="22"/>
                <w:szCs w:val="22"/>
                <w:vertAlign w:val="superscript"/>
              </w:rPr>
              <w:t>3</w:t>
            </w:r>
            <w:r w:rsidRPr="00BD564A">
              <w:rPr>
                <w:sz w:val="22"/>
                <w:szCs w:val="22"/>
              </w:rPr>
              <w:t xml:space="preserve"> </w:t>
            </w:r>
            <w:r w:rsidR="00AA25E0" w:rsidRPr="00BD564A">
              <w:rPr>
                <w:sz w:val="22"/>
                <w:szCs w:val="22"/>
              </w:rPr>
              <w:t>газа</w:t>
            </w:r>
            <w:r w:rsidRPr="00BD564A">
              <w:rPr>
                <w:rStyle w:val="Subst0"/>
                <w:b w:val="0"/>
                <w:bCs/>
                <w:i w:val="0"/>
                <w:iCs/>
                <w:sz w:val="22"/>
                <w:szCs w:val="22"/>
              </w:rPr>
              <w:t xml:space="preserve"> </w:t>
            </w:r>
          </w:p>
        </w:tc>
        <w:tc>
          <w:tcPr>
            <w:tcW w:w="1418" w:type="dxa"/>
            <w:shd w:val="clear" w:color="auto" w:fill="auto"/>
          </w:tcPr>
          <w:p w14:paraId="2FBC0691" w14:textId="77777777" w:rsidR="0048611E" w:rsidRPr="00BD564A" w:rsidRDefault="0048611E" w:rsidP="00BD564A">
            <w:pPr>
              <w:jc w:val="both"/>
              <w:rPr>
                <w:sz w:val="22"/>
                <w:szCs w:val="22"/>
              </w:rPr>
            </w:pPr>
            <w:r w:rsidRPr="00BD564A">
              <w:rPr>
                <w:sz w:val="22"/>
                <w:szCs w:val="22"/>
              </w:rPr>
              <w:t xml:space="preserve">До </w:t>
            </w:r>
            <w:r w:rsidR="00AA25E0" w:rsidRPr="00BD564A">
              <w:rPr>
                <w:sz w:val="22"/>
                <w:szCs w:val="22"/>
              </w:rPr>
              <w:t>1 150</w:t>
            </w:r>
            <w:r w:rsidRPr="00BD564A">
              <w:rPr>
                <w:sz w:val="22"/>
                <w:szCs w:val="22"/>
              </w:rPr>
              <w:t xml:space="preserve"> млн. руб.</w:t>
            </w:r>
          </w:p>
        </w:tc>
        <w:tc>
          <w:tcPr>
            <w:tcW w:w="1797" w:type="dxa"/>
            <w:shd w:val="clear" w:color="auto" w:fill="auto"/>
          </w:tcPr>
          <w:p w14:paraId="5B54B22E" w14:textId="77777777" w:rsidR="0048611E" w:rsidRPr="00BD564A" w:rsidRDefault="00AA25E0" w:rsidP="00BD564A">
            <w:pPr>
              <w:jc w:val="both"/>
              <w:rPr>
                <w:sz w:val="22"/>
                <w:szCs w:val="22"/>
              </w:rPr>
            </w:pPr>
            <w:r w:rsidRPr="00BD564A">
              <w:rPr>
                <w:sz w:val="22"/>
                <w:szCs w:val="22"/>
              </w:rPr>
              <w:t>Романов Д.В.</w:t>
            </w:r>
          </w:p>
        </w:tc>
        <w:tc>
          <w:tcPr>
            <w:tcW w:w="1456" w:type="dxa"/>
            <w:shd w:val="clear" w:color="auto" w:fill="auto"/>
          </w:tcPr>
          <w:p w14:paraId="5B446FD1" w14:textId="77777777" w:rsidR="0048611E" w:rsidRPr="00BD564A" w:rsidRDefault="0048611E" w:rsidP="00BD564A">
            <w:pPr>
              <w:jc w:val="both"/>
              <w:rPr>
                <w:sz w:val="22"/>
                <w:szCs w:val="22"/>
              </w:rPr>
            </w:pPr>
            <w:r w:rsidRPr="00BD564A">
              <w:rPr>
                <w:sz w:val="22"/>
                <w:szCs w:val="22"/>
              </w:rPr>
              <w:t>Собрание акционеров</w:t>
            </w:r>
          </w:p>
        </w:tc>
      </w:tr>
      <w:tr w:rsidR="00E62E29" w:rsidRPr="00BD564A" w14:paraId="444C154E" w14:textId="77777777" w:rsidTr="00BD564A">
        <w:tc>
          <w:tcPr>
            <w:tcW w:w="720" w:type="dxa"/>
            <w:shd w:val="clear" w:color="auto" w:fill="auto"/>
          </w:tcPr>
          <w:p w14:paraId="0A9BDBFB" w14:textId="77777777" w:rsidR="00E62E29" w:rsidRPr="00BD564A" w:rsidRDefault="00E62E29" w:rsidP="00BD564A">
            <w:pPr>
              <w:numPr>
                <w:ilvl w:val="0"/>
                <w:numId w:val="13"/>
              </w:numPr>
              <w:jc w:val="both"/>
              <w:rPr>
                <w:sz w:val="22"/>
                <w:szCs w:val="22"/>
              </w:rPr>
            </w:pPr>
          </w:p>
        </w:tc>
        <w:tc>
          <w:tcPr>
            <w:tcW w:w="2437" w:type="dxa"/>
            <w:shd w:val="clear" w:color="auto" w:fill="auto"/>
          </w:tcPr>
          <w:p w14:paraId="1852D22D" w14:textId="77777777" w:rsidR="00E62E29" w:rsidRPr="00BD564A" w:rsidRDefault="00E62E29" w:rsidP="00BD564A">
            <w:pPr>
              <w:jc w:val="both"/>
              <w:rPr>
                <w:sz w:val="22"/>
                <w:szCs w:val="22"/>
              </w:rPr>
            </w:pPr>
            <w:r w:rsidRPr="00BD564A">
              <w:rPr>
                <w:sz w:val="22"/>
                <w:szCs w:val="22"/>
              </w:rPr>
              <w:t>ОАО НК «РуссНефть», ОАО «</w:t>
            </w:r>
            <w:proofErr w:type="spellStart"/>
            <w:r w:rsidRPr="00BD564A">
              <w:rPr>
                <w:sz w:val="22"/>
                <w:szCs w:val="22"/>
              </w:rPr>
              <w:t>Варьеганнефть</w:t>
            </w:r>
            <w:proofErr w:type="spellEnd"/>
            <w:r w:rsidRPr="00BD564A">
              <w:rPr>
                <w:sz w:val="22"/>
                <w:szCs w:val="22"/>
              </w:rPr>
              <w:t>»</w:t>
            </w:r>
          </w:p>
        </w:tc>
        <w:tc>
          <w:tcPr>
            <w:tcW w:w="2268" w:type="dxa"/>
            <w:shd w:val="clear" w:color="auto" w:fill="auto"/>
          </w:tcPr>
          <w:p w14:paraId="3C55BF58" w14:textId="77777777" w:rsidR="00E62E29" w:rsidRPr="00BD564A" w:rsidRDefault="00E62E29" w:rsidP="00E62E29">
            <w:pPr>
              <w:rPr>
                <w:color w:val="FF0000"/>
                <w:sz w:val="22"/>
                <w:szCs w:val="22"/>
              </w:rPr>
            </w:pPr>
            <w:r w:rsidRPr="00BD564A">
              <w:rPr>
                <w:sz w:val="22"/>
                <w:szCs w:val="22"/>
              </w:rPr>
              <w:t>Уступка права доступа к системе магистральных нефтепроводов и терминалов в морских портах ОАО «АК «Транснефть»</w:t>
            </w:r>
          </w:p>
        </w:tc>
        <w:tc>
          <w:tcPr>
            <w:tcW w:w="1418" w:type="dxa"/>
            <w:shd w:val="clear" w:color="auto" w:fill="auto"/>
          </w:tcPr>
          <w:p w14:paraId="409A793F" w14:textId="77777777" w:rsidR="00E62E29" w:rsidRPr="00BD564A" w:rsidRDefault="00E62E29" w:rsidP="00201E61">
            <w:pPr>
              <w:rPr>
                <w:sz w:val="22"/>
                <w:szCs w:val="22"/>
              </w:rPr>
            </w:pPr>
            <w:r w:rsidRPr="00BD564A">
              <w:rPr>
                <w:rStyle w:val="Subst0"/>
                <w:b w:val="0"/>
                <w:bCs/>
                <w:i w:val="0"/>
                <w:iCs/>
                <w:sz w:val="22"/>
                <w:szCs w:val="22"/>
              </w:rPr>
              <w:t>До 50 тыс.</w:t>
            </w:r>
            <w:r w:rsidR="00201E61" w:rsidRPr="00BD564A">
              <w:rPr>
                <w:rStyle w:val="Subst0"/>
                <w:b w:val="0"/>
                <w:bCs/>
                <w:i w:val="0"/>
                <w:iCs/>
                <w:sz w:val="22"/>
                <w:szCs w:val="22"/>
              </w:rPr>
              <w:t xml:space="preserve"> </w:t>
            </w:r>
            <w:r w:rsidRPr="00BD564A">
              <w:rPr>
                <w:rStyle w:val="Subst0"/>
                <w:b w:val="0"/>
                <w:bCs/>
                <w:i w:val="0"/>
                <w:iCs/>
                <w:sz w:val="22"/>
                <w:szCs w:val="22"/>
              </w:rPr>
              <w:t>руб</w:t>
            </w:r>
            <w:r w:rsidR="00201E61" w:rsidRPr="00BD564A">
              <w:rPr>
                <w:rStyle w:val="Subst0"/>
                <w:b w:val="0"/>
                <w:bCs/>
                <w:i w:val="0"/>
                <w:iCs/>
                <w:sz w:val="22"/>
                <w:szCs w:val="22"/>
              </w:rPr>
              <w:t>.</w:t>
            </w:r>
          </w:p>
        </w:tc>
        <w:tc>
          <w:tcPr>
            <w:tcW w:w="1797" w:type="dxa"/>
            <w:shd w:val="clear" w:color="auto" w:fill="auto"/>
          </w:tcPr>
          <w:p w14:paraId="012A3D68" w14:textId="77777777" w:rsidR="00E62E29" w:rsidRPr="00BD564A" w:rsidRDefault="00E62E29" w:rsidP="00BD564A">
            <w:pPr>
              <w:jc w:val="both"/>
              <w:rPr>
                <w:sz w:val="22"/>
                <w:szCs w:val="22"/>
              </w:rPr>
            </w:pPr>
            <w:r w:rsidRPr="00BD564A">
              <w:rPr>
                <w:sz w:val="22"/>
                <w:szCs w:val="22"/>
              </w:rPr>
              <w:t>Щербак В.Л.</w:t>
            </w:r>
          </w:p>
        </w:tc>
        <w:tc>
          <w:tcPr>
            <w:tcW w:w="1456" w:type="dxa"/>
            <w:shd w:val="clear" w:color="auto" w:fill="auto"/>
          </w:tcPr>
          <w:p w14:paraId="4C827840" w14:textId="77777777" w:rsidR="00E62E29" w:rsidRPr="00BD564A" w:rsidRDefault="00E62E29" w:rsidP="00BD564A">
            <w:pPr>
              <w:jc w:val="both"/>
              <w:rPr>
                <w:sz w:val="22"/>
                <w:szCs w:val="22"/>
              </w:rPr>
            </w:pPr>
            <w:r w:rsidRPr="00BD564A">
              <w:rPr>
                <w:sz w:val="22"/>
                <w:szCs w:val="22"/>
              </w:rPr>
              <w:t>Совет директоров</w:t>
            </w:r>
          </w:p>
        </w:tc>
      </w:tr>
      <w:tr w:rsidR="00E62E29" w:rsidRPr="00BD564A" w14:paraId="7FDD02E3" w14:textId="77777777" w:rsidTr="00BD564A">
        <w:tc>
          <w:tcPr>
            <w:tcW w:w="720" w:type="dxa"/>
            <w:shd w:val="clear" w:color="auto" w:fill="auto"/>
          </w:tcPr>
          <w:p w14:paraId="35DA1F6A" w14:textId="77777777" w:rsidR="00E62E29" w:rsidRPr="00BD564A" w:rsidRDefault="00E62E29" w:rsidP="00BD564A">
            <w:pPr>
              <w:numPr>
                <w:ilvl w:val="0"/>
                <w:numId w:val="13"/>
              </w:numPr>
              <w:jc w:val="both"/>
              <w:rPr>
                <w:sz w:val="22"/>
                <w:szCs w:val="22"/>
              </w:rPr>
            </w:pPr>
          </w:p>
        </w:tc>
        <w:tc>
          <w:tcPr>
            <w:tcW w:w="2437" w:type="dxa"/>
            <w:shd w:val="clear" w:color="auto" w:fill="auto"/>
          </w:tcPr>
          <w:p w14:paraId="0BF3E354" w14:textId="77777777" w:rsidR="00E62E29" w:rsidRPr="00BD564A" w:rsidRDefault="00E62E29" w:rsidP="00BD564A">
            <w:pPr>
              <w:jc w:val="both"/>
              <w:rPr>
                <w:sz w:val="22"/>
                <w:szCs w:val="22"/>
              </w:rPr>
            </w:pPr>
            <w:r w:rsidRPr="00BD564A">
              <w:rPr>
                <w:sz w:val="22"/>
                <w:szCs w:val="22"/>
              </w:rPr>
              <w:t>ОАО НК «РуссНефть», ОАО «НАК «АКИ-ОТЫР»</w:t>
            </w:r>
          </w:p>
        </w:tc>
        <w:tc>
          <w:tcPr>
            <w:tcW w:w="2268" w:type="dxa"/>
            <w:shd w:val="clear" w:color="auto" w:fill="auto"/>
          </w:tcPr>
          <w:p w14:paraId="2664BB60" w14:textId="77777777" w:rsidR="00E62E29" w:rsidRPr="00BD564A" w:rsidRDefault="00E62E29" w:rsidP="00E62E29">
            <w:pPr>
              <w:rPr>
                <w:color w:val="FF0000"/>
                <w:sz w:val="22"/>
                <w:szCs w:val="22"/>
              </w:rPr>
            </w:pPr>
            <w:r w:rsidRPr="00BD564A">
              <w:rPr>
                <w:sz w:val="22"/>
                <w:szCs w:val="22"/>
              </w:rPr>
              <w:t>Уступка права доступа к системе магистральных нефтепроводов и терминалов в морских портах ОАО «АК «Транснефть»</w:t>
            </w:r>
          </w:p>
        </w:tc>
        <w:tc>
          <w:tcPr>
            <w:tcW w:w="1418" w:type="dxa"/>
            <w:shd w:val="clear" w:color="auto" w:fill="auto"/>
          </w:tcPr>
          <w:p w14:paraId="01750BA6" w14:textId="77777777" w:rsidR="00E62E29" w:rsidRPr="00BD564A" w:rsidRDefault="00E62E29" w:rsidP="00201E61">
            <w:pPr>
              <w:rPr>
                <w:sz w:val="22"/>
                <w:szCs w:val="22"/>
              </w:rPr>
            </w:pPr>
            <w:r w:rsidRPr="00BD564A">
              <w:rPr>
                <w:rStyle w:val="Subst0"/>
                <w:b w:val="0"/>
                <w:bCs/>
                <w:i w:val="0"/>
                <w:iCs/>
                <w:sz w:val="22"/>
                <w:szCs w:val="22"/>
              </w:rPr>
              <w:t>До 60 тыс.</w:t>
            </w:r>
            <w:r w:rsidR="00201E61" w:rsidRPr="00BD564A">
              <w:rPr>
                <w:rStyle w:val="Subst0"/>
                <w:b w:val="0"/>
                <w:bCs/>
                <w:i w:val="0"/>
                <w:iCs/>
                <w:sz w:val="22"/>
                <w:szCs w:val="22"/>
              </w:rPr>
              <w:t xml:space="preserve"> </w:t>
            </w:r>
            <w:r w:rsidRPr="00BD564A">
              <w:rPr>
                <w:rStyle w:val="Subst0"/>
                <w:b w:val="0"/>
                <w:bCs/>
                <w:i w:val="0"/>
                <w:iCs/>
                <w:sz w:val="22"/>
                <w:szCs w:val="22"/>
              </w:rPr>
              <w:t>руб</w:t>
            </w:r>
            <w:r w:rsidR="00201E61" w:rsidRPr="00BD564A">
              <w:rPr>
                <w:rStyle w:val="Subst0"/>
                <w:b w:val="0"/>
                <w:bCs/>
                <w:i w:val="0"/>
                <w:iCs/>
                <w:sz w:val="22"/>
                <w:szCs w:val="22"/>
              </w:rPr>
              <w:t>.</w:t>
            </w:r>
          </w:p>
        </w:tc>
        <w:tc>
          <w:tcPr>
            <w:tcW w:w="1797" w:type="dxa"/>
            <w:shd w:val="clear" w:color="auto" w:fill="auto"/>
          </w:tcPr>
          <w:p w14:paraId="024C9482" w14:textId="77777777" w:rsidR="00E62E29" w:rsidRPr="00BD564A" w:rsidRDefault="00E62E29" w:rsidP="00BD564A">
            <w:pPr>
              <w:jc w:val="both"/>
              <w:rPr>
                <w:sz w:val="22"/>
                <w:szCs w:val="22"/>
              </w:rPr>
            </w:pPr>
            <w:r w:rsidRPr="00BD564A">
              <w:rPr>
                <w:sz w:val="22"/>
                <w:szCs w:val="22"/>
              </w:rPr>
              <w:t>Щербак В.Л.</w:t>
            </w:r>
          </w:p>
        </w:tc>
        <w:tc>
          <w:tcPr>
            <w:tcW w:w="1456" w:type="dxa"/>
            <w:shd w:val="clear" w:color="auto" w:fill="auto"/>
          </w:tcPr>
          <w:p w14:paraId="4EE9F15B" w14:textId="77777777" w:rsidR="00E62E29" w:rsidRPr="00BD564A" w:rsidRDefault="00E62E29" w:rsidP="00BD564A">
            <w:pPr>
              <w:jc w:val="both"/>
              <w:rPr>
                <w:sz w:val="22"/>
                <w:szCs w:val="22"/>
              </w:rPr>
            </w:pPr>
            <w:r w:rsidRPr="00BD564A">
              <w:rPr>
                <w:sz w:val="22"/>
                <w:szCs w:val="22"/>
              </w:rPr>
              <w:t>Совет директоров</w:t>
            </w:r>
          </w:p>
        </w:tc>
      </w:tr>
      <w:tr w:rsidR="00E62E29" w:rsidRPr="00BD564A" w14:paraId="14305CAD" w14:textId="77777777" w:rsidTr="00BD564A">
        <w:tc>
          <w:tcPr>
            <w:tcW w:w="720" w:type="dxa"/>
            <w:shd w:val="clear" w:color="auto" w:fill="auto"/>
          </w:tcPr>
          <w:p w14:paraId="5CC4B35A" w14:textId="77777777" w:rsidR="00E62E29" w:rsidRPr="00BD564A" w:rsidRDefault="00E62E29" w:rsidP="00BD564A">
            <w:pPr>
              <w:numPr>
                <w:ilvl w:val="0"/>
                <w:numId w:val="13"/>
              </w:numPr>
              <w:jc w:val="both"/>
              <w:rPr>
                <w:sz w:val="22"/>
                <w:szCs w:val="22"/>
              </w:rPr>
            </w:pPr>
          </w:p>
        </w:tc>
        <w:tc>
          <w:tcPr>
            <w:tcW w:w="2437" w:type="dxa"/>
            <w:shd w:val="clear" w:color="auto" w:fill="auto"/>
          </w:tcPr>
          <w:p w14:paraId="01216B53" w14:textId="77777777" w:rsidR="00E62E29" w:rsidRPr="00BD564A" w:rsidRDefault="00E62E29" w:rsidP="00F565E8">
            <w:pPr>
              <w:ind w:left="-81" w:right="-108"/>
              <w:rPr>
                <w:sz w:val="22"/>
                <w:szCs w:val="22"/>
              </w:rPr>
            </w:pPr>
            <w:r w:rsidRPr="00BD564A">
              <w:rPr>
                <w:sz w:val="22"/>
                <w:szCs w:val="22"/>
              </w:rPr>
              <w:t>ОАО НК «РуссНефть», ОАО МПК «</w:t>
            </w:r>
            <w:proofErr w:type="spellStart"/>
            <w:r w:rsidRPr="00BD564A">
              <w:rPr>
                <w:sz w:val="22"/>
                <w:szCs w:val="22"/>
              </w:rPr>
              <w:t>Аганнефтегазгеология</w:t>
            </w:r>
            <w:proofErr w:type="spellEnd"/>
            <w:r w:rsidRPr="00BD564A">
              <w:rPr>
                <w:sz w:val="22"/>
                <w:szCs w:val="22"/>
              </w:rPr>
              <w:t>»</w:t>
            </w:r>
          </w:p>
        </w:tc>
        <w:tc>
          <w:tcPr>
            <w:tcW w:w="2268" w:type="dxa"/>
            <w:shd w:val="clear" w:color="auto" w:fill="auto"/>
          </w:tcPr>
          <w:p w14:paraId="7A1F0AA4" w14:textId="77777777" w:rsidR="00E62E29" w:rsidRPr="00BD564A" w:rsidRDefault="00E62E29" w:rsidP="00E62E29">
            <w:pPr>
              <w:rPr>
                <w:color w:val="FF0000"/>
                <w:sz w:val="22"/>
                <w:szCs w:val="22"/>
              </w:rPr>
            </w:pPr>
            <w:r w:rsidRPr="00BD564A">
              <w:rPr>
                <w:sz w:val="22"/>
                <w:szCs w:val="22"/>
              </w:rPr>
              <w:t>Уступка права доступа к системе магистральных нефтепроводов и терминалов в морских портах ОАО «АК «Транснефть»</w:t>
            </w:r>
          </w:p>
        </w:tc>
        <w:tc>
          <w:tcPr>
            <w:tcW w:w="1418" w:type="dxa"/>
            <w:shd w:val="clear" w:color="auto" w:fill="auto"/>
          </w:tcPr>
          <w:p w14:paraId="13E83E54" w14:textId="77777777" w:rsidR="00E62E29" w:rsidRPr="00BD564A" w:rsidRDefault="00E62E29" w:rsidP="00201E61">
            <w:pPr>
              <w:rPr>
                <w:sz w:val="22"/>
                <w:szCs w:val="22"/>
              </w:rPr>
            </w:pPr>
            <w:r w:rsidRPr="00BD564A">
              <w:rPr>
                <w:rStyle w:val="Subst0"/>
                <w:b w:val="0"/>
                <w:bCs/>
                <w:i w:val="0"/>
                <w:iCs/>
                <w:sz w:val="22"/>
                <w:szCs w:val="22"/>
              </w:rPr>
              <w:t>До 25 тыс.</w:t>
            </w:r>
            <w:r w:rsidR="00201E61" w:rsidRPr="00BD564A">
              <w:rPr>
                <w:rStyle w:val="Subst0"/>
                <w:b w:val="0"/>
                <w:bCs/>
                <w:i w:val="0"/>
                <w:iCs/>
                <w:sz w:val="22"/>
                <w:szCs w:val="22"/>
              </w:rPr>
              <w:t xml:space="preserve"> </w:t>
            </w:r>
            <w:r w:rsidRPr="00BD564A">
              <w:rPr>
                <w:rStyle w:val="Subst0"/>
                <w:b w:val="0"/>
                <w:bCs/>
                <w:i w:val="0"/>
                <w:iCs/>
                <w:sz w:val="22"/>
                <w:szCs w:val="22"/>
              </w:rPr>
              <w:t>руб</w:t>
            </w:r>
            <w:r w:rsidR="00201E61" w:rsidRPr="00BD564A">
              <w:rPr>
                <w:rStyle w:val="Subst0"/>
                <w:b w:val="0"/>
                <w:bCs/>
                <w:i w:val="0"/>
                <w:iCs/>
                <w:sz w:val="22"/>
                <w:szCs w:val="22"/>
              </w:rPr>
              <w:t>.</w:t>
            </w:r>
          </w:p>
        </w:tc>
        <w:tc>
          <w:tcPr>
            <w:tcW w:w="1797" w:type="dxa"/>
            <w:shd w:val="clear" w:color="auto" w:fill="auto"/>
          </w:tcPr>
          <w:p w14:paraId="4FABC833" w14:textId="77777777" w:rsidR="00E62E29" w:rsidRPr="00BD564A" w:rsidRDefault="00E62E29" w:rsidP="00BD564A">
            <w:pPr>
              <w:jc w:val="both"/>
              <w:rPr>
                <w:sz w:val="22"/>
                <w:szCs w:val="22"/>
              </w:rPr>
            </w:pPr>
            <w:r w:rsidRPr="00BD564A">
              <w:rPr>
                <w:sz w:val="22"/>
                <w:szCs w:val="22"/>
              </w:rPr>
              <w:t>Щербак В.Л.</w:t>
            </w:r>
          </w:p>
        </w:tc>
        <w:tc>
          <w:tcPr>
            <w:tcW w:w="1456" w:type="dxa"/>
            <w:shd w:val="clear" w:color="auto" w:fill="auto"/>
          </w:tcPr>
          <w:p w14:paraId="0C2C2266" w14:textId="77777777" w:rsidR="00E62E29" w:rsidRPr="00BD564A" w:rsidRDefault="00E62E29" w:rsidP="00BD564A">
            <w:pPr>
              <w:jc w:val="both"/>
              <w:rPr>
                <w:sz w:val="22"/>
                <w:szCs w:val="22"/>
              </w:rPr>
            </w:pPr>
            <w:r w:rsidRPr="00BD564A">
              <w:rPr>
                <w:sz w:val="22"/>
                <w:szCs w:val="22"/>
              </w:rPr>
              <w:t>Совет директоров</w:t>
            </w:r>
          </w:p>
        </w:tc>
      </w:tr>
      <w:tr w:rsidR="00E62E29" w:rsidRPr="00BD564A" w14:paraId="47F003AD" w14:textId="77777777" w:rsidTr="00BD564A">
        <w:tc>
          <w:tcPr>
            <w:tcW w:w="720" w:type="dxa"/>
            <w:shd w:val="clear" w:color="auto" w:fill="auto"/>
          </w:tcPr>
          <w:p w14:paraId="1E60267A" w14:textId="77777777" w:rsidR="00E62E29" w:rsidRPr="00BD564A" w:rsidRDefault="00E62E29" w:rsidP="00BD564A">
            <w:pPr>
              <w:numPr>
                <w:ilvl w:val="0"/>
                <w:numId w:val="13"/>
              </w:numPr>
              <w:jc w:val="both"/>
              <w:rPr>
                <w:sz w:val="22"/>
                <w:szCs w:val="22"/>
              </w:rPr>
            </w:pPr>
          </w:p>
        </w:tc>
        <w:tc>
          <w:tcPr>
            <w:tcW w:w="2437" w:type="dxa"/>
            <w:shd w:val="clear" w:color="auto" w:fill="auto"/>
          </w:tcPr>
          <w:p w14:paraId="69B0D0B0" w14:textId="77777777" w:rsidR="00E62E29" w:rsidRPr="00BD564A" w:rsidRDefault="00E62E29" w:rsidP="00BD564A">
            <w:pPr>
              <w:jc w:val="both"/>
              <w:rPr>
                <w:sz w:val="22"/>
                <w:szCs w:val="22"/>
              </w:rPr>
            </w:pPr>
            <w:r w:rsidRPr="00BD564A">
              <w:rPr>
                <w:sz w:val="22"/>
                <w:szCs w:val="22"/>
              </w:rPr>
              <w:t>ОАО НК «РуссНефть», ООО «Западно-Малобалыкское»</w:t>
            </w:r>
          </w:p>
        </w:tc>
        <w:tc>
          <w:tcPr>
            <w:tcW w:w="2268" w:type="dxa"/>
            <w:shd w:val="clear" w:color="auto" w:fill="auto"/>
          </w:tcPr>
          <w:p w14:paraId="3F42DCE2" w14:textId="77777777" w:rsidR="00E62E29" w:rsidRPr="00BD564A" w:rsidRDefault="00E62E29" w:rsidP="00E62E29">
            <w:pPr>
              <w:rPr>
                <w:color w:val="FF0000"/>
                <w:sz w:val="22"/>
                <w:szCs w:val="22"/>
              </w:rPr>
            </w:pPr>
            <w:r w:rsidRPr="00BD564A">
              <w:rPr>
                <w:sz w:val="22"/>
                <w:szCs w:val="22"/>
              </w:rPr>
              <w:t>Уступка права доступа к системе магистральных нефтепроводов и терминалов в морских портах ОАО «АК «Транснефть»</w:t>
            </w:r>
          </w:p>
        </w:tc>
        <w:tc>
          <w:tcPr>
            <w:tcW w:w="1418" w:type="dxa"/>
            <w:shd w:val="clear" w:color="auto" w:fill="auto"/>
          </w:tcPr>
          <w:p w14:paraId="0320A7FE" w14:textId="77777777" w:rsidR="00E62E29" w:rsidRPr="00BD564A" w:rsidRDefault="00E62E29" w:rsidP="00201E61">
            <w:pPr>
              <w:rPr>
                <w:sz w:val="22"/>
                <w:szCs w:val="22"/>
              </w:rPr>
            </w:pPr>
            <w:r w:rsidRPr="00BD564A">
              <w:rPr>
                <w:rStyle w:val="Subst0"/>
                <w:b w:val="0"/>
                <w:bCs/>
                <w:i w:val="0"/>
                <w:iCs/>
                <w:sz w:val="22"/>
                <w:szCs w:val="22"/>
              </w:rPr>
              <w:t>До 15 тыс.</w:t>
            </w:r>
            <w:r w:rsidR="00201E61" w:rsidRPr="00BD564A">
              <w:rPr>
                <w:rStyle w:val="Subst0"/>
                <w:b w:val="0"/>
                <w:bCs/>
                <w:i w:val="0"/>
                <w:iCs/>
                <w:sz w:val="22"/>
                <w:szCs w:val="22"/>
              </w:rPr>
              <w:t xml:space="preserve"> </w:t>
            </w:r>
            <w:r w:rsidRPr="00BD564A">
              <w:rPr>
                <w:rStyle w:val="Subst0"/>
                <w:b w:val="0"/>
                <w:bCs/>
                <w:i w:val="0"/>
                <w:iCs/>
                <w:sz w:val="22"/>
                <w:szCs w:val="22"/>
              </w:rPr>
              <w:t>руб</w:t>
            </w:r>
            <w:r w:rsidR="00201E61" w:rsidRPr="00BD564A">
              <w:rPr>
                <w:rStyle w:val="Subst0"/>
                <w:b w:val="0"/>
                <w:bCs/>
                <w:i w:val="0"/>
                <w:iCs/>
                <w:sz w:val="22"/>
                <w:szCs w:val="22"/>
              </w:rPr>
              <w:t>.</w:t>
            </w:r>
          </w:p>
        </w:tc>
        <w:tc>
          <w:tcPr>
            <w:tcW w:w="1797" w:type="dxa"/>
            <w:shd w:val="clear" w:color="auto" w:fill="auto"/>
          </w:tcPr>
          <w:p w14:paraId="16D95F3E" w14:textId="77777777" w:rsidR="00E62E29" w:rsidRPr="00BD564A" w:rsidRDefault="00E62E29" w:rsidP="00BD564A">
            <w:pPr>
              <w:jc w:val="both"/>
              <w:rPr>
                <w:sz w:val="22"/>
                <w:szCs w:val="22"/>
              </w:rPr>
            </w:pPr>
            <w:r w:rsidRPr="00BD564A">
              <w:rPr>
                <w:sz w:val="22"/>
                <w:szCs w:val="22"/>
              </w:rPr>
              <w:t>Романов Д.В.,</w:t>
            </w:r>
          </w:p>
          <w:p w14:paraId="2C278832" w14:textId="77777777" w:rsidR="00E62E29" w:rsidRPr="00BD564A" w:rsidRDefault="00E62E29" w:rsidP="00BD564A">
            <w:pPr>
              <w:jc w:val="both"/>
              <w:rPr>
                <w:sz w:val="22"/>
                <w:szCs w:val="22"/>
              </w:rPr>
            </w:pPr>
            <w:r w:rsidRPr="00BD564A">
              <w:rPr>
                <w:sz w:val="22"/>
                <w:szCs w:val="22"/>
              </w:rPr>
              <w:t>Щербак В.Л.</w:t>
            </w:r>
          </w:p>
        </w:tc>
        <w:tc>
          <w:tcPr>
            <w:tcW w:w="1456" w:type="dxa"/>
            <w:shd w:val="clear" w:color="auto" w:fill="auto"/>
          </w:tcPr>
          <w:p w14:paraId="03A0B943" w14:textId="77777777" w:rsidR="00E62E29" w:rsidRPr="00BD564A" w:rsidRDefault="00E62E29" w:rsidP="00BD564A">
            <w:pPr>
              <w:jc w:val="both"/>
              <w:rPr>
                <w:sz w:val="22"/>
                <w:szCs w:val="22"/>
              </w:rPr>
            </w:pPr>
            <w:r w:rsidRPr="00BD564A">
              <w:rPr>
                <w:sz w:val="22"/>
                <w:szCs w:val="22"/>
              </w:rPr>
              <w:t>Совет директоров</w:t>
            </w:r>
          </w:p>
        </w:tc>
      </w:tr>
      <w:tr w:rsidR="004F39C5" w:rsidRPr="00BD564A" w14:paraId="4421CA61" w14:textId="77777777" w:rsidTr="00BD564A">
        <w:tc>
          <w:tcPr>
            <w:tcW w:w="720" w:type="dxa"/>
            <w:shd w:val="clear" w:color="auto" w:fill="auto"/>
          </w:tcPr>
          <w:p w14:paraId="5DC9D07F" w14:textId="77777777" w:rsidR="004F39C5" w:rsidRPr="00BD564A" w:rsidRDefault="004F39C5" w:rsidP="00BD564A">
            <w:pPr>
              <w:numPr>
                <w:ilvl w:val="0"/>
                <w:numId w:val="13"/>
              </w:numPr>
              <w:jc w:val="both"/>
              <w:rPr>
                <w:sz w:val="22"/>
                <w:szCs w:val="22"/>
              </w:rPr>
            </w:pPr>
          </w:p>
        </w:tc>
        <w:tc>
          <w:tcPr>
            <w:tcW w:w="2437" w:type="dxa"/>
            <w:shd w:val="clear" w:color="auto" w:fill="auto"/>
          </w:tcPr>
          <w:p w14:paraId="2250915F" w14:textId="77777777" w:rsidR="004F39C5" w:rsidRPr="00BD564A" w:rsidRDefault="004F39C5" w:rsidP="00BD564A">
            <w:pPr>
              <w:jc w:val="both"/>
              <w:rPr>
                <w:sz w:val="22"/>
                <w:szCs w:val="22"/>
              </w:rPr>
            </w:pPr>
            <w:r w:rsidRPr="00BD564A">
              <w:rPr>
                <w:sz w:val="22"/>
                <w:szCs w:val="22"/>
              </w:rPr>
              <w:t>ОАО НК «РуссНефть», ОАО «</w:t>
            </w:r>
            <w:proofErr w:type="spellStart"/>
            <w:r w:rsidRPr="00BD564A">
              <w:rPr>
                <w:sz w:val="22"/>
                <w:szCs w:val="22"/>
              </w:rPr>
              <w:t>Ульяновскнефть</w:t>
            </w:r>
            <w:proofErr w:type="spellEnd"/>
            <w:r w:rsidRPr="00BD564A">
              <w:rPr>
                <w:sz w:val="22"/>
                <w:szCs w:val="22"/>
              </w:rPr>
              <w:t>»</w:t>
            </w:r>
          </w:p>
        </w:tc>
        <w:tc>
          <w:tcPr>
            <w:tcW w:w="2268" w:type="dxa"/>
            <w:shd w:val="clear" w:color="auto" w:fill="auto"/>
          </w:tcPr>
          <w:p w14:paraId="07E5BF4F" w14:textId="77777777" w:rsidR="004F39C5" w:rsidRPr="00BD564A" w:rsidRDefault="004F39C5" w:rsidP="004F39C5">
            <w:pPr>
              <w:rPr>
                <w:color w:val="FF0000"/>
                <w:sz w:val="22"/>
                <w:szCs w:val="22"/>
              </w:rPr>
            </w:pPr>
            <w:r w:rsidRPr="00BD564A">
              <w:rPr>
                <w:sz w:val="22"/>
                <w:szCs w:val="22"/>
              </w:rPr>
              <w:t>Уступка права доступа к системе магистральных нефтепроводов и терминалов в морских портах ОАО «АК «Транснефть»</w:t>
            </w:r>
          </w:p>
        </w:tc>
        <w:tc>
          <w:tcPr>
            <w:tcW w:w="1418" w:type="dxa"/>
            <w:shd w:val="clear" w:color="auto" w:fill="auto"/>
          </w:tcPr>
          <w:p w14:paraId="13E8EC5B" w14:textId="77777777" w:rsidR="004F39C5" w:rsidRPr="00BD564A" w:rsidRDefault="004F39C5" w:rsidP="00201E61">
            <w:pPr>
              <w:rPr>
                <w:sz w:val="22"/>
                <w:szCs w:val="22"/>
              </w:rPr>
            </w:pPr>
            <w:r w:rsidRPr="00BD564A">
              <w:rPr>
                <w:rStyle w:val="Subst0"/>
                <w:b w:val="0"/>
                <w:bCs/>
                <w:i w:val="0"/>
                <w:iCs/>
                <w:sz w:val="22"/>
                <w:szCs w:val="22"/>
              </w:rPr>
              <w:t>До 16 тыс.</w:t>
            </w:r>
            <w:r w:rsidR="00201E61" w:rsidRPr="00BD564A">
              <w:rPr>
                <w:rStyle w:val="Subst0"/>
                <w:b w:val="0"/>
                <w:bCs/>
                <w:i w:val="0"/>
                <w:iCs/>
                <w:sz w:val="22"/>
                <w:szCs w:val="22"/>
              </w:rPr>
              <w:t xml:space="preserve"> </w:t>
            </w:r>
            <w:r w:rsidRPr="00BD564A">
              <w:rPr>
                <w:rStyle w:val="Subst0"/>
                <w:b w:val="0"/>
                <w:bCs/>
                <w:i w:val="0"/>
                <w:iCs/>
                <w:sz w:val="22"/>
                <w:szCs w:val="22"/>
              </w:rPr>
              <w:t>руб</w:t>
            </w:r>
            <w:r w:rsidR="00201E61" w:rsidRPr="00BD564A">
              <w:rPr>
                <w:rStyle w:val="Subst0"/>
                <w:b w:val="0"/>
                <w:bCs/>
                <w:i w:val="0"/>
                <w:iCs/>
                <w:sz w:val="22"/>
                <w:szCs w:val="22"/>
              </w:rPr>
              <w:t>.</w:t>
            </w:r>
          </w:p>
        </w:tc>
        <w:tc>
          <w:tcPr>
            <w:tcW w:w="1797" w:type="dxa"/>
            <w:shd w:val="clear" w:color="auto" w:fill="auto"/>
          </w:tcPr>
          <w:p w14:paraId="69C00A71" w14:textId="77777777" w:rsidR="004F39C5" w:rsidRPr="00BD564A" w:rsidRDefault="004F39C5" w:rsidP="00BD564A">
            <w:pPr>
              <w:jc w:val="both"/>
              <w:rPr>
                <w:sz w:val="22"/>
                <w:szCs w:val="22"/>
              </w:rPr>
            </w:pPr>
            <w:r w:rsidRPr="00BD564A">
              <w:rPr>
                <w:sz w:val="22"/>
                <w:szCs w:val="22"/>
              </w:rPr>
              <w:t>Романов Д.В.,</w:t>
            </w:r>
          </w:p>
          <w:p w14:paraId="075D716A" w14:textId="77777777" w:rsidR="004F39C5" w:rsidRPr="00BD564A" w:rsidRDefault="004F39C5" w:rsidP="00BD564A">
            <w:pPr>
              <w:jc w:val="both"/>
              <w:rPr>
                <w:sz w:val="22"/>
                <w:szCs w:val="22"/>
              </w:rPr>
            </w:pPr>
            <w:r w:rsidRPr="00BD564A">
              <w:rPr>
                <w:sz w:val="22"/>
                <w:szCs w:val="22"/>
              </w:rPr>
              <w:t>Щербак В.Л.</w:t>
            </w:r>
          </w:p>
        </w:tc>
        <w:tc>
          <w:tcPr>
            <w:tcW w:w="1456" w:type="dxa"/>
            <w:shd w:val="clear" w:color="auto" w:fill="auto"/>
          </w:tcPr>
          <w:p w14:paraId="26D49340" w14:textId="77777777" w:rsidR="004F39C5" w:rsidRPr="00BD564A" w:rsidRDefault="004F39C5" w:rsidP="00BD564A">
            <w:pPr>
              <w:jc w:val="both"/>
              <w:rPr>
                <w:sz w:val="22"/>
                <w:szCs w:val="22"/>
              </w:rPr>
            </w:pPr>
            <w:r w:rsidRPr="00BD564A">
              <w:rPr>
                <w:sz w:val="22"/>
                <w:szCs w:val="22"/>
              </w:rPr>
              <w:t>Совет директоров</w:t>
            </w:r>
          </w:p>
        </w:tc>
      </w:tr>
      <w:tr w:rsidR="004F39C5" w:rsidRPr="00BD564A" w14:paraId="74B1635D" w14:textId="77777777" w:rsidTr="00BD564A">
        <w:tc>
          <w:tcPr>
            <w:tcW w:w="720" w:type="dxa"/>
            <w:shd w:val="clear" w:color="auto" w:fill="auto"/>
          </w:tcPr>
          <w:p w14:paraId="5F5DB3B1" w14:textId="77777777" w:rsidR="004F39C5" w:rsidRPr="00BD564A" w:rsidRDefault="004F39C5" w:rsidP="00BD564A">
            <w:pPr>
              <w:numPr>
                <w:ilvl w:val="0"/>
                <w:numId w:val="13"/>
              </w:numPr>
              <w:jc w:val="both"/>
              <w:rPr>
                <w:sz w:val="22"/>
                <w:szCs w:val="22"/>
              </w:rPr>
            </w:pPr>
          </w:p>
        </w:tc>
        <w:tc>
          <w:tcPr>
            <w:tcW w:w="2437" w:type="dxa"/>
            <w:shd w:val="clear" w:color="auto" w:fill="auto"/>
          </w:tcPr>
          <w:p w14:paraId="28C37FF1" w14:textId="77777777" w:rsidR="004F39C5" w:rsidRPr="00BD564A" w:rsidRDefault="004F39C5" w:rsidP="00BD564A">
            <w:pPr>
              <w:jc w:val="both"/>
              <w:rPr>
                <w:sz w:val="22"/>
                <w:szCs w:val="22"/>
              </w:rPr>
            </w:pPr>
            <w:r w:rsidRPr="00BD564A">
              <w:rPr>
                <w:sz w:val="22"/>
                <w:szCs w:val="22"/>
              </w:rPr>
              <w:t>ОАО НК «РуссНефть», ЗАО «СП «Нафта-Ульяновск»</w:t>
            </w:r>
          </w:p>
        </w:tc>
        <w:tc>
          <w:tcPr>
            <w:tcW w:w="2268" w:type="dxa"/>
            <w:shd w:val="clear" w:color="auto" w:fill="auto"/>
          </w:tcPr>
          <w:p w14:paraId="6F1016F1" w14:textId="77777777" w:rsidR="004F39C5" w:rsidRPr="00BD564A" w:rsidRDefault="004F39C5" w:rsidP="004F39C5">
            <w:pPr>
              <w:rPr>
                <w:color w:val="FF0000"/>
                <w:sz w:val="22"/>
                <w:szCs w:val="22"/>
              </w:rPr>
            </w:pPr>
            <w:r w:rsidRPr="00BD564A">
              <w:rPr>
                <w:sz w:val="22"/>
                <w:szCs w:val="22"/>
              </w:rPr>
              <w:t>Уступка права доступа к системе магистральных нефтепроводов и терминалов в морских портах ОАО «АК «Транснефть»</w:t>
            </w:r>
          </w:p>
        </w:tc>
        <w:tc>
          <w:tcPr>
            <w:tcW w:w="1418" w:type="dxa"/>
            <w:shd w:val="clear" w:color="auto" w:fill="auto"/>
          </w:tcPr>
          <w:p w14:paraId="574D05F3" w14:textId="77777777" w:rsidR="004F39C5" w:rsidRPr="00BD564A" w:rsidRDefault="004F39C5" w:rsidP="00201E61">
            <w:pPr>
              <w:rPr>
                <w:sz w:val="22"/>
                <w:szCs w:val="22"/>
              </w:rPr>
            </w:pPr>
            <w:r w:rsidRPr="00BD564A">
              <w:rPr>
                <w:rStyle w:val="Subst0"/>
                <w:b w:val="0"/>
                <w:bCs/>
                <w:i w:val="0"/>
                <w:iCs/>
                <w:sz w:val="22"/>
                <w:szCs w:val="22"/>
              </w:rPr>
              <w:t>До 16 тыс.</w:t>
            </w:r>
            <w:r w:rsidR="00201E61" w:rsidRPr="00BD564A">
              <w:rPr>
                <w:rStyle w:val="Subst0"/>
                <w:b w:val="0"/>
                <w:bCs/>
                <w:i w:val="0"/>
                <w:iCs/>
                <w:sz w:val="22"/>
                <w:szCs w:val="22"/>
              </w:rPr>
              <w:t xml:space="preserve"> </w:t>
            </w:r>
            <w:r w:rsidRPr="00BD564A">
              <w:rPr>
                <w:rStyle w:val="Subst0"/>
                <w:b w:val="0"/>
                <w:bCs/>
                <w:i w:val="0"/>
                <w:iCs/>
                <w:sz w:val="22"/>
                <w:szCs w:val="22"/>
              </w:rPr>
              <w:t>руб</w:t>
            </w:r>
            <w:r w:rsidR="00201E61" w:rsidRPr="00BD564A">
              <w:rPr>
                <w:rStyle w:val="Subst0"/>
                <w:b w:val="0"/>
                <w:bCs/>
                <w:i w:val="0"/>
                <w:iCs/>
                <w:sz w:val="22"/>
                <w:szCs w:val="22"/>
              </w:rPr>
              <w:t>.</w:t>
            </w:r>
          </w:p>
        </w:tc>
        <w:tc>
          <w:tcPr>
            <w:tcW w:w="1797" w:type="dxa"/>
            <w:shd w:val="clear" w:color="auto" w:fill="auto"/>
          </w:tcPr>
          <w:p w14:paraId="40EA126B" w14:textId="77777777" w:rsidR="004F39C5" w:rsidRPr="00BD564A" w:rsidRDefault="004F39C5" w:rsidP="00BD564A">
            <w:pPr>
              <w:jc w:val="both"/>
              <w:rPr>
                <w:sz w:val="22"/>
                <w:szCs w:val="22"/>
              </w:rPr>
            </w:pPr>
            <w:r w:rsidRPr="00BD564A">
              <w:rPr>
                <w:sz w:val="22"/>
                <w:szCs w:val="22"/>
              </w:rPr>
              <w:t>Щербак В.Л.</w:t>
            </w:r>
          </w:p>
        </w:tc>
        <w:tc>
          <w:tcPr>
            <w:tcW w:w="1456" w:type="dxa"/>
            <w:shd w:val="clear" w:color="auto" w:fill="auto"/>
          </w:tcPr>
          <w:p w14:paraId="6ED17639" w14:textId="77777777" w:rsidR="004F39C5" w:rsidRPr="00BD564A" w:rsidRDefault="004F39C5" w:rsidP="00BD564A">
            <w:pPr>
              <w:jc w:val="both"/>
              <w:rPr>
                <w:sz w:val="22"/>
                <w:szCs w:val="22"/>
              </w:rPr>
            </w:pPr>
            <w:r w:rsidRPr="00BD564A">
              <w:rPr>
                <w:sz w:val="22"/>
                <w:szCs w:val="22"/>
              </w:rPr>
              <w:t>Совет директоров</w:t>
            </w:r>
          </w:p>
        </w:tc>
      </w:tr>
      <w:tr w:rsidR="00AA25E0" w:rsidRPr="00BD564A" w14:paraId="0250B646" w14:textId="77777777" w:rsidTr="00BD564A">
        <w:tc>
          <w:tcPr>
            <w:tcW w:w="720" w:type="dxa"/>
            <w:shd w:val="clear" w:color="auto" w:fill="auto"/>
          </w:tcPr>
          <w:p w14:paraId="543DCDF6" w14:textId="77777777" w:rsidR="00AA25E0" w:rsidRPr="00BD564A" w:rsidRDefault="00AA25E0" w:rsidP="00BD564A">
            <w:pPr>
              <w:numPr>
                <w:ilvl w:val="0"/>
                <w:numId w:val="13"/>
              </w:numPr>
              <w:jc w:val="both"/>
              <w:rPr>
                <w:sz w:val="22"/>
                <w:szCs w:val="22"/>
              </w:rPr>
            </w:pPr>
          </w:p>
        </w:tc>
        <w:tc>
          <w:tcPr>
            <w:tcW w:w="2437" w:type="dxa"/>
            <w:shd w:val="clear" w:color="auto" w:fill="auto"/>
          </w:tcPr>
          <w:p w14:paraId="621334DA" w14:textId="77777777" w:rsidR="00AA25E0" w:rsidRPr="00BD564A" w:rsidRDefault="00AA25E0" w:rsidP="00BD564A">
            <w:pPr>
              <w:jc w:val="both"/>
              <w:rPr>
                <w:sz w:val="22"/>
                <w:szCs w:val="22"/>
              </w:rPr>
            </w:pPr>
            <w:r w:rsidRPr="00BD564A">
              <w:rPr>
                <w:sz w:val="22"/>
                <w:szCs w:val="22"/>
              </w:rPr>
              <w:t xml:space="preserve">ОАО НК «РуссНефть», </w:t>
            </w:r>
            <w:r w:rsidR="004F39C5" w:rsidRPr="00BD564A">
              <w:rPr>
                <w:sz w:val="22"/>
                <w:szCs w:val="22"/>
              </w:rPr>
              <w:t>ЗАО «Томская нефть»</w:t>
            </w:r>
          </w:p>
        </w:tc>
        <w:tc>
          <w:tcPr>
            <w:tcW w:w="2268" w:type="dxa"/>
            <w:shd w:val="clear" w:color="auto" w:fill="auto"/>
          </w:tcPr>
          <w:p w14:paraId="15DF6AE9" w14:textId="77777777" w:rsidR="00AA25E0" w:rsidRPr="00BD564A" w:rsidRDefault="00AA25E0" w:rsidP="00AA25E0">
            <w:pPr>
              <w:rPr>
                <w:color w:val="FF0000"/>
                <w:sz w:val="22"/>
                <w:szCs w:val="22"/>
              </w:rPr>
            </w:pPr>
            <w:r w:rsidRPr="00BD564A">
              <w:rPr>
                <w:sz w:val="22"/>
                <w:szCs w:val="22"/>
              </w:rPr>
              <w:t>Уступка права доступа к системе магистральных нефтепроводов и терминалов в морских портах ОАО «АК «Транснефть»</w:t>
            </w:r>
          </w:p>
        </w:tc>
        <w:tc>
          <w:tcPr>
            <w:tcW w:w="1418" w:type="dxa"/>
            <w:shd w:val="clear" w:color="auto" w:fill="auto"/>
          </w:tcPr>
          <w:p w14:paraId="37152CB6" w14:textId="77777777" w:rsidR="00AA25E0" w:rsidRPr="00BD564A" w:rsidRDefault="00AA25E0" w:rsidP="00201E61">
            <w:pPr>
              <w:rPr>
                <w:sz w:val="22"/>
                <w:szCs w:val="22"/>
              </w:rPr>
            </w:pPr>
            <w:r w:rsidRPr="00BD564A">
              <w:rPr>
                <w:rStyle w:val="Subst0"/>
                <w:b w:val="0"/>
                <w:bCs/>
                <w:i w:val="0"/>
                <w:iCs/>
                <w:sz w:val="22"/>
                <w:szCs w:val="22"/>
              </w:rPr>
              <w:t xml:space="preserve">До </w:t>
            </w:r>
            <w:r w:rsidR="004F39C5" w:rsidRPr="00BD564A">
              <w:rPr>
                <w:rStyle w:val="Subst0"/>
                <w:b w:val="0"/>
                <w:bCs/>
                <w:i w:val="0"/>
                <w:iCs/>
                <w:sz w:val="22"/>
                <w:szCs w:val="22"/>
              </w:rPr>
              <w:t>2,5</w:t>
            </w:r>
            <w:r w:rsidRPr="00BD564A">
              <w:rPr>
                <w:rStyle w:val="Subst0"/>
                <w:b w:val="0"/>
                <w:bCs/>
                <w:i w:val="0"/>
                <w:iCs/>
                <w:sz w:val="22"/>
                <w:szCs w:val="22"/>
              </w:rPr>
              <w:t xml:space="preserve"> тыс.</w:t>
            </w:r>
            <w:r w:rsidR="00201E61" w:rsidRPr="00BD564A">
              <w:rPr>
                <w:rStyle w:val="Subst0"/>
                <w:b w:val="0"/>
                <w:bCs/>
                <w:i w:val="0"/>
                <w:iCs/>
                <w:sz w:val="22"/>
                <w:szCs w:val="22"/>
              </w:rPr>
              <w:t xml:space="preserve"> </w:t>
            </w:r>
            <w:r w:rsidRPr="00BD564A">
              <w:rPr>
                <w:rStyle w:val="Subst0"/>
                <w:b w:val="0"/>
                <w:bCs/>
                <w:i w:val="0"/>
                <w:iCs/>
                <w:sz w:val="22"/>
                <w:szCs w:val="22"/>
              </w:rPr>
              <w:t>руб</w:t>
            </w:r>
            <w:r w:rsidR="00201E61" w:rsidRPr="00BD564A">
              <w:rPr>
                <w:rStyle w:val="Subst0"/>
                <w:b w:val="0"/>
                <w:bCs/>
                <w:i w:val="0"/>
                <w:iCs/>
                <w:sz w:val="22"/>
                <w:szCs w:val="22"/>
              </w:rPr>
              <w:t>.</w:t>
            </w:r>
          </w:p>
        </w:tc>
        <w:tc>
          <w:tcPr>
            <w:tcW w:w="1797" w:type="dxa"/>
            <w:shd w:val="clear" w:color="auto" w:fill="auto"/>
          </w:tcPr>
          <w:p w14:paraId="42610135" w14:textId="77777777" w:rsidR="00AA25E0" w:rsidRPr="00BD564A" w:rsidRDefault="00AA25E0" w:rsidP="00BD564A">
            <w:pPr>
              <w:jc w:val="both"/>
              <w:rPr>
                <w:sz w:val="22"/>
                <w:szCs w:val="22"/>
              </w:rPr>
            </w:pPr>
            <w:r w:rsidRPr="00BD564A">
              <w:rPr>
                <w:sz w:val="22"/>
                <w:szCs w:val="22"/>
              </w:rPr>
              <w:t>Щербак В.Л.</w:t>
            </w:r>
          </w:p>
        </w:tc>
        <w:tc>
          <w:tcPr>
            <w:tcW w:w="1456" w:type="dxa"/>
            <w:shd w:val="clear" w:color="auto" w:fill="auto"/>
          </w:tcPr>
          <w:p w14:paraId="1E7825D9" w14:textId="77777777" w:rsidR="00AA25E0" w:rsidRPr="00BD564A" w:rsidRDefault="00AA25E0" w:rsidP="00BD564A">
            <w:pPr>
              <w:jc w:val="both"/>
              <w:rPr>
                <w:sz w:val="22"/>
                <w:szCs w:val="22"/>
              </w:rPr>
            </w:pPr>
            <w:r w:rsidRPr="00BD564A">
              <w:rPr>
                <w:sz w:val="22"/>
                <w:szCs w:val="22"/>
              </w:rPr>
              <w:t>Совет директоров</w:t>
            </w:r>
          </w:p>
        </w:tc>
      </w:tr>
      <w:tr w:rsidR="004F39C5" w:rsidRPr="00BD564A" w14:paraId="70686B62" w14:textId="77777777" w:rsidTr="00BD564A">
        <w:tc>
          <w:tcPr>
            <w:tcW w:w="720" w:type="dxa"/>
            <w:shd w:val="clear" w:color="auto" w:fill="auto"/>
          </w:tcPr>
          <w:p w14:paraId="6D6D56FF" w14:textId="77777777" w:rsidR="004F39C5" w:rsidRPr="00BD564A" w:rsidRDefault="004F39C5" w:rsidP="00BD564A">
            <w:pPr>
              <w:numPr>
                <w:ilvl w:val="0"/>
                <w:numId w:val="13"/>
              </w:numPr>
              <w:jc w:val="both"/>
              <w:rPr>
                <w:sz w:val="22"/>
                <w:szCs w:val="22"/>
              </w:rPr>
            </w:pPr>
          </w:p>
        </w:tc>
        <w:tc>
          <w:tcPr>
            <w:tcW w:w="2437" w:type="dxa"/>
            <w:shd w:val="clear" w:color="auto" w:fill="auto"/>
          </w:tcPr>
          <w:p w14:paraId="16AF5DFE" w14:textId="77777777" w:rsidR="004F39C5" w:rsidRPr="00BD564A" w:rsidRDefault="004F39C5" w:rsidP="00BD564A">
            <w:pPr>
              <w:jc w:val="both"/>
              <w:rPr>
                <w:sz w:val="22"/>
                <w:szCs w:val="22"/>
              </w:rPr>
            </w:pPr>
            <w:r w:rsidRPr="00BD564A">
              <w:rPr>
                <w:sz w:val="22"/>
                <w:szCs w:val="22"/>
              </w:rPr>
              <w:t>ОАО НК «РуссНефть», ОАО «</w:t>
            </w:r>
            <w:proofErr w:type="spellStart"/>
            <w:r w:rsidRPr="00BD564A">
              <w:rPr>
                <w:sz w:val="22"/>
                <w:szCs w:val="22"/>
              </w:rPr>
              <w:t>Варьеганнефть</w:t>
            </w:r>
            <w:proofErr w:type="spellEnd"/>
            <w:r w:rsidRPr="00BD564A">
              <w:rPr>
                <w:sz w:val="22"/>
                <w:szCs w:val="22"/>
              </w:rPr>
              <w:t>»</w:t>
            </w:r>
          </w:p>
        </w:tc>
        <w:tc>
          <w:tcPr>
            <w:tcW w:w="2268" w:type="dxa"/>
            <w:shd w:val="clear" w:color="auto" w:fill="auto"/>
          </w:tcPr>
          <w:p w14:paraId="60B58C4C" w14:textId="77777777" w:rsidR="004F39C5" w:rsidRPr="00BD564A" w:rsidRDefault="004F39C5" w:rsidP="004F39C5">
            <w:pPr>
              <w:rPr>
                <w:color w:val="FF0000"/>
                <w:sz w:val="22"/>
                <w:szCs w:val="22"/>
              </w:rPr>
            </w:pPr>
            <w:r w:rsidRPr="00BD564A">
              <w:rPr>
                <w:sz w:val="22"/>
                <w:szCs w:val="22"/>
              </w:rPr>
              <w:t>Уступка прав по сдаче нефти в систему магистральных нефтепроводов ОАО «АК «Транснефть»</w:t>
            </w:r>
          </w:p>
        </w:tc>
        <w:tc>
          <w:tcPr>
            <w:tcW w:w="1418" w:type="dxa"/>
            <w:shd w:val="clear" w:color="auto" w:fill="auto"/>
          </w:tcPr>
          <w:p w14:paraId="2FD43433" w14:textId="77777777" w:rsidR="004F39C5" w:rsidRPr="00BD564A" w:rsidRDefault="004F39C5" w:rsidP="004F39C5">
            <w:pPr>
              <w:rPr>
                <w:sz w:val="22"/>
                <w:szCs w:val="22"/>
              </w:rPr>
            </w:pPr>
            <w:r w:rsidRPr="00BD564A">
              <w:rPr>
                <w:rStyle w:val="Subst0"/>
                <w:b w:val="0"/>
                <w:bCs/>
                <w:i w:val="0"/>
                <w:iCs/>
                <w:sz w:val="22"/>
                <w:szCs w:val="22"/>
              </w:rPr>
              <w:t>До 118 рублей</w:t>
            </w:r>
          </w:p>
        </w:tc>
        <w:tc>
          <w:tcPr>
            <w:tcW w:w="1797" w:type="dxa"/>
            <w:shd w:val="clear" w:color="auto" w:fill="auto"/>
          </w:tcPr>
          <w:p w14:paraId="7AE35447" w14:textId="77777777" w:rsidR="004F39C5" w:rsidRPr="00BD564A" w:rsidRDefault="004F39C5" w:rsidP="00BD564A">
            <w:pPr>
              <w:jc w:val="both"/>
              <w:rPr>
                <w:sz w:val="22"/>
                <w:szCs w:val="22"/>
              </w:rPr>
            </w:pPr>
            <w:r w:rsidRPr="00BD564A">
              <w:rPr>
                <w:sz w:val="22"/>
                <w:szCs w:val="22"/>
              </w:rPr>
              <w:t>Щербак В.Л.</w:t>
            </w:r>
          </w:p>
        </w:tc>
        <w:tc>
          <w:tcPr>
            <w:tcW w:w="1456" w:type="dxa"/>
            <w:shd w:val="clear" w:color="auto" w:fill="auto"/>
          </w:tcPr>
          <w:p w14:paraId="7E251A21" w14:textId="77777777" w:rsidR="004F39C5" w:rsidRPr="00BD564A" w:rsidRDefault="004F39C5" w:rsidP="00BD564A">
            <w:pPr>
              <w:jc w:val="both"/>
              <w:rPr>
                <w:sz w:val="22"/>
                <w:szCs w:val="22"/>
              </w:rPr>
            </w:pPr>
            <w:r w:rsidRPr="00BD564A">
              <w:rPr>
                <w:sz w:val="22"/>
                <w:szCs w:val="22"/>
              </w:rPr>
              <w:t>Совет директоров</w:t>
            </w:r>
          </w:p>
        </w:tc>
      </w:tr>
      <w:tr w:rsidR="004F39C5" w:rsidRPr="00BD564A" w14:paraId="2AE8377A" w14:textId="77777777" w:rsidTr="00BD564A">
        <w:tc>
          <w:tcPr>
            <w:tcW w:w="720" w:type="dxa"/>
            <w:shd w:val="clear" w:color="auto" w:fill="auto"/>
          </w:tcPr>
          <w:p w14:paraId="70EC7121" w14:textId="77777777" w:rsidR="004F39C5" w:rsidRPr="00BD564A" w:rsidRDefault="004F39C5" w:rsidP="00BD564A">
            <w:pPr>
              <w:numPr>
                <w:ilvl w:val="0"/>
                <w:numId w:val="13"/>
              </w:numPr>
              <w:jc w:val="both"/>
              <w:rPr>
                <w:sz w:val="22"/>
                <w:szCs w:val="22"/>
              </w:rPr>
            </w:pPr>
          </w:p>
        </w:tc>
        <w:tc>
          <w:tcPr>
            <w:tcW w:w="2437" w:type="dxa"/>
            <w:shd w:val="clear" w:color="auto" w:fill="auto"/>
          </w:tcPr>
          <w:p w14:paraId="39BCF9CC" w14:textId="77777777" w:rsidR="004F39C5" w:rsidRPr="00BD564A" w:rsidRDefault="004F39C5" w:rsidP="00BD564A">
            <w:pPr>
              <w:jc w:val="both"/>
              <w:rPr>
                <w:sz w:val="22"/>
                <w:szCs w:val="22"/>
              </w:rPr>
            </w:pPr>
            <w:r w:rsidRPr="00BD564A">
              <w:rPr>
                <w:sz w:val="22"/>
                <w:szCs w:val="22"/>
              </w:rPr>
              <w:t>ОАО НК «РуссНефть», ОАО «НАК «АКИ-ОТЫР»</w:t>
            </w:r>
          </w:p>
        </w:tc>
        <w:tc>
          <w:tcPr>
            <w:tcW w:w="2268" w:type="dxa"/>
            <w:shd w:val="clear" w:color="auto" w:fill="auto"/>
          </w:tcPr>
          <w:p w14:paraId="21C7D5DC" w14:textId="77777777" w:rsidR="004F39C5" w:rsidRPr="00BD564A" w:rsidRDefault="004F39C5" w:rsidP="004F39C5">
            <w:pPr>
              <w:rPr>
                <w:color w:val="FF0000"/>
                <w:sz w:val="22"/>
                <w:szCs w:val="22"/>
              </w:rPr>
            </w:pPr>
            <w:r w:rsidRPr="00BD564A">
              <w:rPr>
                <w:sz w:val="22"/>
                <w:szCs w:val="22"/>
              </w:rPr>
              <w:t>Уступка прав по сдаче нефти в систему магистральных нефтепроводов ОАО «АК «Транснефть»</w:t>
            </w:r>
          </w:p>
        </w:tc>
        <w:tc>
          <w:tcPr>
            <w:tcW w:w="1418" w:type="dxa"/>
            <w:shd w:val="clear" w:color="auto" w:fill="auto"/>
          </w:tcPr>
          <w:p w14:paraId="0A642F18" w14:textId="77777777" w:rsidR="004F39C5" w:rsidRPr="00BD564A" w:rsidRDefault="004F39C5" w:rsidP="004F39C5">
            <w:pPr>
              <w:rPr>
                <w:sz w:val="22"/>
                <w:szCs w:val="22"/>
              </w:rPr>
            </w:pPr>
            <w:r w:rsidRPr="00BD564A">
              <w:rPr>
                <w:rStyle w:val="Subst0"/>
                <w:b w:val="0"/>
                <w:bCs/>
                <w:i w:val="0"/>
                <w:iCs/>
                <w:sz w:val="22"/>
                <w:szCs w:val="22"/>
              </w:rPr>
              <w:t>До 118 рублей</w:t>
            </w:r>
          </w:p>
        </w:tc>
        <w:tc>
          <w:tcPr>
            <w:tcW w:w="1797" w:type="dxa"/>
            <w:shd w:val="clear" w:color="auto" w:fill="auto"/>
          </w:tcPr>
          <w:p w14:paraId="406F5AD9" w14:textId="77777777" w:rsidR="004F39C5" w:rsidRPr="00BD564A" w:rsidRDefault="004F39C5" w:rsidP="00BD564A">
            <w:pPr>
              <w:jc w:val="both"/>
              <w:rPr>
                <w:sz w:val="22"/>
                <w:szCs w:val="22"/>
              </w:rPr>
            </w:pPr>
            <w:r w:rsidRPr="00BD564A">
              <w:rPr>
                <w:sz w:val="22"/>
                <w:szCs w:val="22"/>
              </w:rPr>
              <w:t>Щербак В.Л.</w:t>
            </w:r>
          </w:p>
        </w:tc>
        <w:tc>
          <w:tcPr>
            <w:tcW w:w="1456" w:type="dxa"/>
            <w:shd w:val="clear" w:color="auto" w:fill="auto"/>
          </w:tcPr>
          <w:p w14:paraId="0AFD1A57" w14:textId="77777777" w:rsidR="004F39C5" w:rsidRPr="00BD564A" w:rsidRDefault="004F39C5" w:rsidP="00BD564A">
            <w:pPr>
              <w:jc w:val="both"/>
              <w:rPr>
                <w:sz w:val="22"/>
                <w:szCs w:val="22"/>
              </w:rPr>
            </w:pPr>
            <w:r w:rsidRPr="00BD564A">
              <w:rPr>
                <w:sz w:val="22"/>
                <w:szCs w:val="22"/>
              </w:rPr>
              <w:t>Совет директоров</w:t>
            </w:r>
          </w:p>
        </w:tc>
      </w:tr>
      <w:tr w:rsidR="004F39C5" w:rsidRPr="00BD564A" w14:paraId="43DF2C84" w14:textId="77777777" w:rsidTr="00BD564A">
        <w:tc>
          <w:tcPr>
            <w:tcW w:w="720" w:type="dxa"/>
            <w:shd w:val="clear" w:color="auto" w:fill="auto"/>
          </w:tcPr>
          <w:p w14:paraId="29A4FBD1" w14:textId="77777777" w:rsidR="004F39C5" w:rsidRPr="00BD564A" w:rsidRDefault="004F39C5" w:rsidP="00BD564A">
            <w:pPr>
              <w:numPr>
                <w:ilvl w:val="0"/>
                <w:numId w:val="13"/>
              </w:numPr>
              <w:jc w:val="both"/>
              <w:rPr>
                <w:sz w:val="22"/>
                <w:szCs w:val="22"/>
              </w:rPr>
            </w:pPr>
          </w:p>
        </w:tc>
        <w:tc>
          <w:tcPr>
            <w:tcW w:w="2437" w:type="dxa"/>
            <w:shd w:val="clear" w:color="auto" w:fill="auto"/>
          </w:tcPr>
          <w:p w14:paraId="395D591E" w14:textId="77777777" w:rsidR="004F39C5" w:rsidRPr="00BD564A" w:rsidRDefault="004F39C5" w:rsidP="00F565E8">
            <w:pPr>
              <w:ind w:left="-81" w:right="-108"/>
              <w:rPr>
                <w:sz w:val="22"/>
                <w:szCs w:val="22"/>
              </w:rPr>
            </w:pPr>
            <w:r w:rsidRPr="00BD564A">
              <w:rPr>
                <w:sz w:val="22"/>
                <w:szCs w:val="22"/>
              </w:rPr>
              <w:t>ОАО НК «РуссНефть», ОАО МПК «</w:t>
            </w:r>
            <w:proofErr w:type="spellStart"/>
            <w:r w:rsidRPr="00BD564A">
              <w:rPr>
                <w:sz w:val="22"/>
                <w:szCs w:val="22"/>
              </w:rPr>
              <w:t>Аганнефтегазгеология</w:t>
            </w:r>
            <w:proofErr w:type="spellEnd"/>
            <w:r w:rsidRPr="00BD564A">
              <w:rPr>
                <w:sz w:val="22"/>
                <w:szCs w:val="22"/>
              </w:rPr>
              <w:t>»</w:t>
            </w:r>
          </w:p>
        </w:tc>
        <w:tc>
          <w:tcPr>
            <w:tcW w:w="2268" w:type="dxa"/>
            <w:shd w:val="clear" w:color="auto" w:fill="auto"/>
          </w:tcPr>
          <w:p w14:paraId="4D30A5B8" w14:textId="77777777" w:rsidR="004F39C5" w:rsidRPr="00BD564A" w:rsidRDefault="004F39C5" w:rsidP="004F39C5">
            <w:pPr>
              <w:rPr>
                <w:color w:val="FF0000"/>
                <w:sz w:val="22"/>
                <w:szCs w:val="22"/>
              </w:rPr>
            </w:pPr>
            <w:r w:rsidRPr="00BD564A">
              <w:rPr>
                <w:sz w:val="22"/>
                <w:szCs w:val="22"/>
              </w:rPr>
              <w:t>Уступка прав по сдаче нефти в систему магистральных нефтепроводов ОАО «АК «Транснефть»</w:t>
            </w:r>
          </w:p>
        </w:tc>
        <w:tc>
          <w:tcPr>
            <w:tcW w:w="1418" w:type="dxa"/>
            <w:shd w:val="clear" w:color="auto" w:fill="auto"/>
          </w:tcPr>
          <w:p w14:paraId="5E526B2B" w14:textId="77777777" w:rsidR="004F39C5" w:rsidRPr="00BD564A" w:rsidRDefault="004F39C5" w:rsidP="004F39C5">
            <w:pPr>
              <w:rPr>
                <w:sz w:val="22"/>
                <w:szCs w:val="22"/>
              </w:rPr>
            </w:pPr>
            <w:r w:rsidRPr="00BD564A">
              <w:rPr>
                <w:rStyle w:val="Subst0"/>
                <w:b w:val="0"/>
                <w:bCs/>
                <w:i w:val="0"/>
                <w:iCs/>
                <w:sz w:val="22"/>
                <w:szCs w:val="22"/>
              </w:rPr>
              <w:t>До 118 рублей</w:t>
            </w:r>
          </w:p>
        </w:tc>
        <w:tc>
          <w:tcPr>
            <w:tcW w:w="1797" w:type="dxa"/>
            <w:shd w:val="clear" w:color="auto" w:fill="auto"/>
          </w:tcPr>
          <w:p w14:paraId="1AE63CF8" w14:textId="77777777" w:rsidR="004F39C5" w:rsidRPr="00BD564A" w:rsidRDefault="004F39C5" w:rsidP="00BD564A">
            <w:pPr>
              <w:jc w:val="both"/>
              <w:rPr>
                <w:sz w:val="22"/>
                <w:szCs w:val="22"/>
              </w:rPr>
            </w:pPr>
            <w:r w:rsidRPr="00BD564A">
              <w:rPr>
                <w:sz w:val="22"/>
                <w:szCs w:val="22"/>
              </w:rPr>
              <w:t>Щербак В.Л.</w:t>
            </w:r>
          </w:p>
        </w:tc>
        <w:tc>
          <w:tcPr>
            <w:tcW w:w="1456" w:type="dxa"/>
            <w:shd w:val="clear" w:color="auto" w:fill="auto"/>
          </w:tcPr>
          <w:p w14:paraId="0DBDC299" w14:textId="77777777" w:rsidR="004F39C5" w:rsidRPr="00BD564A" w:rsidRDefault="004F39C5" w:rsidP="00BD564A">
            <w:pPr>
              <w:jc w:val="both"/>
              <w:rPr>
                <w:sz w:val="22"/>
                <w:szCs w:val="22"/>
              </w:rPr>
            </w:pPr>
            <w:r w:rsidRPr="00BD564A">
              <w:rPr>
                <w:sz w:val="22"/>
                <w:szCs w:val="22"/>
              </w:rPr>
              <w:t>Совет директоров</w:t>
            </w:r>
          </w:p>
        </w:tc>
      </w:tr>
      <w:tr w:rsidR="004F39C5" w:rsidRPr="00BD564A" w14:paraId="41F397C1" w14:textId="77777777" w:rsidTr="00BD564A">
        <w:tc>
          <w:tcPr>
            <w:tcW w:w="720" w:type="dxa"/>
            <w:shd w:val="clear" w:color="auto" w:fill="auto"/>
          </w:tcPr>
          <w:p w14:paraId="63BBA1FC" w14:textId="77777777" w:rsidR="004F39C5" w:rsidRPr="00BD564A" w:rsidRDefault="004F39C5" w:rsidP="00BD564A">
            <w:pPr>
              <w:numPr>
                <w:ilvl w:val="0"/>
                <w:numId w:val="13"/>
              </w:numPr>
              <w:jc w:val="both"/>
              <w:rPr>
                <w:sz w:val="22"/>
                <w:szCs w:val="22"/>
              </w:rPr>
            </w:pPr>
          </w:p>
        </w:tc>
        <w:tc>
          <w:tcPr>
            <w:tcW w:w="2437" w:type="dxa"/>
            <w:shd w:val="clear" w:color="auto" w:fill="auto"/>
          </w:tcPr>
          <w:p w14:paraId="30423F2D" w14:textId="77777777" w:rsidR="004F39C5" w:rsidRPr="00BD564A" w:rsidRDefault="004F39C5" w:rsidP="00BD564A">
            <w:pPr>
              <w:jc w:val="both"/>
              <w:rPr>
                <w:sz w:val="22"/>
                <w:szCs w:val="22"/>
              </w:rPr>
            </w:pPr>
            <w:r w:rsidRPr="00BD564A">
              <w:rPr>
                <w:sz w:val="22"/>
                <w:szCs w:val="22"/>
              </w:rPr>
              <w:t>ОАО НК «РуссНефть», ООО «Западно-Малобалыкское»</w:t>
            </w:r>
          </w:p>
        </w:tc>
        <w:tc>
          <w:tcPr>
            <w:tcW w:w="2268" w:type="dxa"/>
            <w:shd w:val="clear" w:color="auto" w:fill="auto"/>
          </w:tcPr>
          <w:p w14:paraId="787E7A22" w14:textId="77777777" w:rsidR="004F39C5" w:rsidRPr="00BD564A" w:rsidRDefault="004F39C5" w:rsidP="004F39C5">
            <w:pPr>
              <w:rPr>
                <w:color w:val="FF0000"/>
                <w:sz w:val="22"/>
                <w:szCs w:val="22"/>
              </w:rPr>
            </w:pPr>
            <w:r w:rsidRPr="00BD564A">
              <w:rPr>
                <w:sz w:val="22"/>
                <w:szCs w:val="22"/>
              </w:rPr>
              <w:t>Уступка прав по сдаче нефти в систему магистральных нефтепроводов ОАО «АК «Транснефть»</w:t>
            </w:r>
          </w:p>
        </w:tc>
        <w:tc>
          <w:tcPr>
            <w:tcW w:w="1418" w:type="dxa"/>
            <w:shd w:val="clear" w:color="auto" w:fill="auto"/>
          </w:tcPr>
          <w:p w14:paraId="272073EC" w14:textId="77777777" w:rsidR="004F39C5" w:rsidRPr="00BD564A" w:rsidRDefault="004F39C5" w:rsidP="004F39C5">
            <w:pPr>
              <w:rPr>
                <w:sz w:val="22"/>
                <w:szCs w:val="22"/>
              </w:rPr>
            </w:pPr>
            <w:r w:rsidRPr="00BD564A">
              <w:rPr>
                <w:rStyle w:val="Subst0"/>
                <w:b w:val="0"/>
                <w:bCs/>
                <w:i w:val="0"/>
                <w:iCs/>
                <w:sz w:val="22"/>
                <w:szCs w:val="22"/>
              </w:rPr>
              <w:t>До 118 рублей</w:t>
            </w:r>
          </w:p>
        </w:tc>
        <w:tc>
          <w:tcPr>
            <w:tcW w:w="1797" w:type="dxa"/>
            <w:shd w:val="clear" w:color="auto" w:fill="auto"/>
          </w:tcPr>
          <w:p w14:paraId="230BEB18" w14:textId="77777777" w:rsidR="004F39C5" w:rsidRPr="00BD564A" w:rsidRDefault="004F39C5" w:rsidP="00BD564A">
            <w:pPr>
              <w:jc w:val="both"/>
              <w:rPr>
                <w:sz w:val="22"/>
                <w:szCs w:val="22"/>
              </w:rPr>
            </w:pPr>
            <w:r w:rsidRPr="00BD564A">
              <w:rPr>
                <w:sz w:val="22"/>
                <w:szCs w:val="22"/>
              </w:rPr>
              <w:t>Романов Д.В.,</w:t>
            </w:r>
          </w:p>
          <w:p w14:paraId="1B46C0B4" w14:textId="77777777" w:rsidR="004F39C5" w:rsidRPr="00BD564A" w:rsidRDefault="004F39C5" w:rsidP="00BD564A">
            <w:pPr>
              <w:jc w:val="both"/>
              <w:rPr>
                <w:sz w:val="22"/>
                <w:szCs w:val="22"/>
              </w:rPr>
            </w:pPr>
            <w:r w:rsidRPr="00BD564A">
              <w:rPr>
                <w:sz w:val="22"/>
                <w:szCs w:val="22"/>
              </w:rPr>
              <w:t>Щербак В.Л.</w:t>
            </w:r>
          </w:p>
        </w:tc>
        <w:tc>
          <w:tcPr>
            <w:tcW w:w="1456" w:type="dxa"/>
            <w:shd w:val="clear" w:color="auto" w:fill="auto"/>
          </w:tcPr>
          <w:p w14:paraId="045B69B9" w14:textId="77777777" w:rsidR="004F39C5" w:rsidRPr="00BD564A" w:rsidRDefault="004F39C5" w:rsidP="00BD564A">
            <w:pPr>
              <w:jc w:val="both"/>
              <w:rPr>
                <w:sz w:val="22"/>
                <w:szCs w:val="22"/>
              </w:rPr>
            </w:pPr>
            <w:r w:rsidRPr="00BD564A">
              <w:rPr>
                <w:sz w:val="22"/>
                <w:szCs w:val="22"/>
              </w:rPr>
              <w:t>Совет директоров</w:t>
            </w:r>
          </w:p>
        </w:tc>
      </w:tr>
      <w:tr w:rsidR="004F39C5" w:rsidRPr="00BD564A" w14:paraId="7E019879" w14:textId="77777777" w:rsidTr="00BD564A">
        <w:tc>
          <w:tcPr>
            <w:tcW w:w="720" w:type="dxa"/>
            <w:shd w:val="clear" w:color="auto" w:fill="auto"/>
          </w:tcPr>
          <w:p w14:paraId="39118DC5" w14:textId="77777777" w:rsidR="004F39C5" w:rsidRPr="00BD564A" w:rsidRDefault="004F39C5" w:rsidP="00BD564A">
            <w:pPr>
              <w:numPr>
                <w:ilvl w:val="0"/>
                <w:numId w:val="13"/>
              </w:numPr>
              <w:jc w:val="both"/>
              <w:rPr>
                <w:sz w:val="22"/>
                <w:szCs w:val="22"/>
              </w:rPr>
            </w:pPr>
          </w:p>
        </w:tc>
        <w:tc>
          <w:tcPr>
            <w:tcW w:w="2437" w:type="dxa"/>
            <w:shd w:val="clear" w:color="auto" w:fill="auto"/>
          </w:tcPr>
          <w:p w14:paraId="7178A36B" w14:textId="77777777" w:rsidR="004F39C5" w:rsidRPr="00BD564A" w:rsidRDefault="004F39C5" w:rsidP="00BD564A">
            <w:pPr>
              <w:jc w:val="both"/>
              <w:rPr>
                <w:sz w:val="22"/>
                <w:szCs w:val="22"/>
              </w:rPr>
            </w:pPr>
            <w:r w:rsidRPr="00BD564A">
              <w:rPr>
                <w:sz w:val="22"/>
                <w:szCs w:val="22"/>
              </w:rPr>
              <w:t>ОАО НК «РуссНефть», ОАО «</w:t>
            </w:r>
            <w:proofErr w:type="spellStart"/>
            <w:r w:rsidRPr="00BD564A">
              <w:rPr>
                <w:sz w:val="22"/>
                <w:szCs w:val="22"/>
              </w:rPr>
              <w:t>Ульяновскнефть</w:t>
            </w:r>
            <w:proofErr w:type="spellEnd"/>
            <w:r w:rsidRPr="00BD564A">
              <w:rPr>
                <w:sz w:val="22"/>
                <w:szCs w:val="22"/>
              </w:rPr>
              <w:t>»</w:t>
            </w:r>
          </w:p>
        </w:tc>
        <w:tc>
          <w:tcPr>
            <w:tcW w:w="2268" w:type="dxa"/>
            <w:shd w:val="clear" w:color="auto" w:fill="auto"/>
          </w:tcPr>
          <w:p w14:paraId="3C222C71" w14:textId="77777777" w:rsidR="004F39C5" w:rsidRPr="00BD564A" w:rsidRDefault="004F39C5" w:rsidP="004F39C5">
            <w:pPr>
              <w:rPr>
                <w:color w:val="FF0000"/>
                <w:sz w:val="22"/>
                <w:szCs w:val="22"/>
              </w:rPr>
            </w:pPr>
            <w:r w:rsidRPr="00BD564A">
              <w:rPr>
                <w:sz w:val="22"/>
                <w:szCs w:val="22"/>
              </w:rPr>
              <w:t>Уступка прав по сдаче нефти в систему магистральных нефтепроводов ОАО «АК «Транснефть»</w:t>
            </w:r>
          </w:p>
        </w:tc>
        <w:tc>
          <w:tcPr>
            <w:tcW w:w="1418" w:type="dxa"/>
            <w:shd w:val="clear" w:color="auto" w:fill="auto"/>
          </w:tcPr>
          <w:p w14:paraId="060FCC89" w14:textId="77777777" w:rsidR="004F39C5" w:rsidRPr="00BD564A" w:rsidRDefault="004F39C5" w:rsidP="004F39C5">
            <w:pPr>
              <w:rPr>
                <w:sz w:val="22"/>
                <w:szCs w:val="22"/>
              </w:rPr>
            </w:pPr>
            <w:r w:rsidRPr="00BD564A">
              <w:rPr>
                <w:rStyle w:val="Subst0"/>
                <w:b w:val="0"/>
                <w:bCs/>
                <w:i w:val="0"/>
                <w:iCs/>
                <w:sz w:val="22"/>
                <w:szCs w:val="22"/>
              </w:rPr>
              <w:t>До 118 рублей</w:t>
            </w:r>
          </w:p>
        </w:tc>
        <w:tc>
          <w:tcPr>
            <w:tcW w:w="1797" w:type="dxa"/>
            <w:shd w:val="clear" w:color="auto" w:fill="auto"/>
          </w:tcPr>
          <w:p w14:paraId="27266350" w14:textId="77777777" w:rsidR="004F39C5" w:rsidRPr="00BD564A" w:rsidRDefault="004F39C5" w:rsidP="00BD564A">
            <w:pPr>
              <w:jc w:val="both"/>
              <w:rPr>
                <w:sz w:val="22"/>
                <w:szCs w:val="22"/>
              </w:rPr>
            </w:pPr>
            <w:r w:rsidRPr="00BD564A">
              <w:rPr>
                <w:sz w:val="22"/>
                <w:szCs w:val="22"/>
              </w:rPr>
              <w:t>Романов Д.В.,</w:t>
            </w:r>
          </w:p>
          <w:p w14:paraId="06BCA8BE" w14:textId="77777777" w:rsidR="004F39C5" w:rsidRPr="00BD564A" w:rsidRDefault="004F39C5" w:rsidP="00BD564A">
            <w:pPr>
              <w:jc w:val="both"/>
              <w:rPr>
                <w:sz w:val="22"/>
                <w:szCs w:val="22"/>
              </w:rPr>
            </w:pPr>
            <w:r w:rsidRPr="00BD564A">
              <w:rPr>
                <w:sz w:val="22"/>
                <w:szCs w:val="22"/>
              </w:rPr>
              <w:t>Щербак В.Л.</w:t>
            </w:r>
          </w:p>
        </w:tc>
        <w:tc>
          <w:tcPr>
            <w:tcW w:w="1456" w:type="dxa"/>
            <w:shd w:val="clear" w:color="auto" w:fill="auto"/>
          </w:tcPr>
          <w:p w14:paraId="0EA228BD" w14:textId="77777777" w:rsidR="004F39C5" w:rsidRPr="00BD564A" w:rsidRDefault="004F39C5" w:rsidP="00BD564A">
            <w:pPr>
              <w:jc w:val="both"/>
              <w:rPr>
                <w:sz w:val="22"/>
                <w:szCs w:val="22"/>
              </w:rPr>
            </w:pPr>
            <w:r w:rsidRPr="00BD564A">
              <w:rPr>
                <w:sz w:val="22"/>
                <w:szCs w:val="22"/>
              </w:rPr>
              <w:t>Совет директоров</w:t>
            </w:r>
          </w:p>
        </w:tc>
      </w:tr>
      <w:tr w:rsidR="004F39C5" w:rsidRPr="00BD564A" w14:paraId="4DE0DAAA" w14:textId="77777777" w:rsidTr="00BD564A">
        <w:tc>
          <w:tcPr>
            <w:tcW w:w="720" w:type="dxa"/>
            <w:shd w:val="clear" w:color="auto" w:fill="auto"/>
          </w:tcPr>
          <w:p w14:paraId="1E43548B" w14:textId="77777777" w:rsidR="004F39C5" w:rsidRPr="00BD564A" w:rsidRDefault="004F39C5" w:rsidP="00BD564A">
            <w:pPr>
              <w:numPr>
                <w:ilvl w:val="0"/>
                <w:numId w:val="13"/>
              </w:numPr>
              <w:jc w:val="both"/>
              <w:rPr>
                <w:sz w:val="22"/>
                <w:szCs w:val="22"/>
              </w:rPr>
            </w:pPr>
          </w:p>
        </w:tc>
        <w:tc>
          <w:tcPr>
            <w:tcW w:w="2437" w:type="dxa"/>
            <w:shd w:val="clear" w:color="auto" w:fill="auto"/>
          </w:tcPr>
          <w:p w14:paraId="180F1245" w14:textId="77777777" w:rsidR="004F39C5" w:rsidRPr="00BD564A" w:rsidRDefault="004F39C5" w:rsidP="00BD564A">
            <w:pPr>
              <w:jc w:val="both"/>
              <w:rPr>
                <w:sz w:val="22"/>
                <w:szCs w:val="22"/>
              </w:rPr>
            </w:pPr>
            <w:r w:rsidRPr="00BD564A">
              <w:rPr>
                <w:sz w:val="22"/>
                <w:szCs w:val="22"/>
              </w:rPr>
              <w:t>ОАО НК «РуссНефть», ЗАО «СП «Нафта-Ульяновск»</w:t>
            </w:r>
          </w:p>
        </w:tc>
        <w:tc>
          <w:tcPr>
            <w:tcW w:w="2268" w:type="dxa"/>
            <w:shd w:val="clear" w:color="auto" w:fill="auto"/>
          </w:tcPr>
          <w:p w14:paraId="153C9645" w14:textId="77777777" w:rsidR="004F39C5" w:rsidRPr="00BD564A" w:rsidRDefault="004F39C5" w:rsidP="004F39C5">
            <w:pPr>
              <w:rPr>
                <w:color w:val="FF0000"/>
                <w:sz w:val="22"/>
                <w:szCs w:val="22"/>
              </w:rPr>
            </w:pPr>
            <w:r w:rsidRPr="00BD564A">
              <w:rPr>
                <w:sz w:val="22"/>
                <w:szCs w:val="22"/>
              </w:rPr>
              <w:t>Уступка прав по сдаче нефти в систему магистральных нефтепроводов ОАО «АК «Транснефть»</w:t>
            </w:r>
          </w:p>
        </w:tc>
        <w:tc>
          <w:tcPr>
            <w:tcW w:w="1418" w:type="dxa"/>
            <w:shd w:val="clear" w:color="auto" w:fill="auto"/>
          </w:tcPr>
          <w:p w14:paraId="505D8731" w14:textId="77777777" w:rsidR="004F39C5" w:rsidRPr="00BD564A" w:rsidRDefault="004F39C5" w:rsidP="004F39C5">
            <w:pPr>
              <w:rPr>
                <w:sz w:val="22"/>
                <w:szCs w:val="22"/>
              </w:rPr>
            </w:pPr>
            <w:r w:rsidRPr="00BD564A">
              <w:rPr>
                <w:rStyle w:val="Subst0"/>
                <w:b w:val="0"/>
                <w:bCs/>
                <w:i w:val="0"/>
                <w:iCs/>
                <w:sz w:val="22"/>
                <w:szCs w:val="22"/>
              </w:rPr>
              <w:t>До 118 рублей</w:t>
            </w:r>
          </w:p>
        </w:tc>
        <w:tc>
          <w:tcPr>
            <w:tcW w:w="1797" w:type="dxa"/>
            <w:shd w:val="clear" w:color="auto" w:fill="auto"/>
          </w:tcPr>
          <w:p w14:paraId="2F18507F" w14:textId="77777777" w:rsidR="004F39C5" w:rsidRPr="00BD564A" w:rsidRDefault="004F39C5" w:rsidP="00BD564A">
            <w:pPr>
              <w:jc w:val="both"/>
              <w:rPr>
                <w:sz w:val="22"/>
                <w:szCs w:val="22"/>
              </w:rPr>
            </w:pPr>
            <w:r w:rsidRPr="00BD564A">
              <w:rPr>
                <w:sz w:val="22"/>
                <w:szCs w:val="22"/>
              </w:rPr>
              <w:t>Щербак В.Л.</w:t>
            </w:r>
          </w:p>
        </w:tc>
        <w:tc>
          <w:tcPr>
            <w:tcW w:w="1456" w:type="dxa"/>
            <w:shd w:val="clear" w:color="auto" w:fill="auto"/>
          </w:tcPr>
          <w:p w14:paraId="52D4EEFA" w14:textId="77777777" w:rsidR="004F39C5" w:rsidRPr="00BD564A" w:rsidRDefault="004F39C5" w:rsidP="00BD564A">
            <w:pPr>
              <w:jc w:val="both"/>
              <w:rPr>
                <w:sz w:val="22"/>
                <w:szCs w:val="22"/>
              </w:rPr>
            </w:pPr>
            <w:r w:rsidRPr="00BD564A">
              <w:rPr>
                <w:sz w:val="22"/>
                <w:szCs w:val="22"/>
              </w:rPr>
              <w:t>Совет директоров</w:t>
            </w:r>
          </w:p>
        </w:tc>
      </w:tr>
      <w:tr w:rsidR="004F39C5" w:rsidRPr="00BD564A" w14:paraId="4CD44B04" w14:textId="77777777" w:rsidTr="00BD564A">
        <w:tc>
          <w:tcPr>
            <w:tcW w:w="720" w:type="dxa"/>
            <w:shd w:val="clear" w:color="auto" w:fill="auto"/>
          </w:tcPr>
          <w:p w14:paraId="46319089" w14:textId="77777777" w:rsidR="004F39C5" w:rsidRPr="00BD564A" w:rsidRDefault="004F39C5" w:rsidP="00BD564A">
            <w:pPr>
              <w:numPr>
                <w:ilvl w:val="0"/>
                <w:numId w:val="13"/>
              </w:numPr>
              <w:jc w:val="both"/>
              <w:rPr>
                <w:sz w:val="22"/>
                <w:szCs w:val="22"/>
              </w:rPr>
            </w:pPr>
          </w:p>
        </w:tc>
        <w:tc>
          <w:tcPr>
            <w:tcW w:w="2437" w:type="dxa"/>
            <w:shd w:val="clear" w:color="auto" w:fill="auto"/>
          </w:tcPr>
          <w:p w14:paraId="7682BD5F" w14:textId="77777777" w:rsidR="004F39C5" w:rsidRPr="00BD564A" w:rsidRDefault="004F39C5" w:rsidP="00BD564A">
            <w:pPr>
              <w:jc w:val="both"/>
              <w:rPr>
                <w:sz w:val="22"/>
                <w:szCs w:val="22"/>
              </w:rPr>
            </w:pPr>
            <w:r w:rsidRPr="00BD564A">
              <w:rPr>
                <w:sz w:val="22"/>
                <w:szCs w:val="22"/>
              </w:rPr>
              <w:t>ОАО НК «РуссНефть», ЗАО «Томская нефть»</w:t>
            </w:r>
          </w:p>
        </w:tc>
        <w:tc>
          <w:tcPr>
            <w:tcW w:w="2268" w:type="dxa"/>
            <w:shd w:val="clear" w:color="auto" w:fill="auto"/>
          </w:tcPr>
          <w:p w14:paraId="10A7CB0B" w14:textId="77777777" w:rsidR="004F39C5" w:rsidRPr="00BD564A" w:rsidRDefault="004F39C5" w:rsidP="004F39C5">
            <w:pPr>
              <w:rPr>
                <w:color w:val="FF0000"/>
                <w:sz w:val="22"/>
                <w:szCs w:val="22"/>
              </w:rPr>
            </w:pPr>
            <w:r w:rsidRPr="00BD564A">
              <w:rPr>
                <w:sz w:val="22"/>
                <w:szCs w:val="22"/>
              </w:rPr>
              <w:t>Уступка прав по сдаче нефти в систему магистральных нефтепроводов ОАО «АК «Транснефть»</w:t>
            </w:r>
          </w:p>
        </w:tc>
        <w:tc>
          <w:tcPr>
            <w:tcW w:w="1418" w:type="dxa"/>
            <w:shd w:val="clear" w:color="auto" w:fill="auto"/>
          </w:tcPr>
          <w:p w14:paraId="10251D45" w14:textId="77777777" w:rsidR="004F39C5" w:rsidRPr="00BD564A" w:rsidRDefault="004F39C5" w:rsidP="004F39C5">
            <w:pPr>
              <w:rPr>
                <w:sz w:val="22"/>
                <w:szCs w:val="22"/>
              </w:rPr>
            </w:pPr>
            <w:r w:rsidRPr="00BD564A">
              <w:rPr>
                <w:rStyle w:val="Subst0"/>
                <w:b w:val="0"/>
                <w:bCs/>
                <w:i w:val="0"/>
                <w:iCs/>
                <w:sz w:val="22"/>
                <w:szCs w:val="22"/>
              </w:rPr>
              <w:t>До 118 рублей</w:t>
            </w:r>
          </w:p>
        </w:tc>
        <w:tc>
          <w:tcPr>
            <w:tcW w:w="1797" w:type="dxa"/>
            <w:shd w:val="clear" w:color="auto" w:fill="auto"/>
          </w:tcPr>
          <w:p w14:paraId="7AE0A359" w14:textId="77777777" w:rsidR="004F39C5" w:rsidRPr="00BD564A" w:rsidRDefault="004F39C5" w:rsidP="00BD564A">
            <w:pPr>
              <w:jc w:val="both"/>
              <w:rPr>
                <w:sz w:val="22"/>
                <w:szCs w:val="22"/>
              </w:rPr>
            </w:pPr>
            <w:r w:rsidRPr="00BD564A">
              <w:rPr>
                <w:sz w:val="22"/>
                <w:szCs w:val="22"/>
              </w:rPr>
              <w:t>Щербак В.Л.</w:t>
            </w:r>
          </w:p>
        </w:tc>
        <w:tc>
          <w:tcPr>
            <w:tcW w:w="1456" w:type="dxa"/>
            <w:shd w:val="clear" w:color="auto" w:fill="auto"/>
          </w:tcPr>
          <w:p w14:paraId="16E791E2" w14:textId="77777777" w:rsidR="004F39C5" w:rsidRPr="00BD564A" w:rsidRDefault="004F39C5" w:rsidP="00BD564A">
            <w:pPr>
              <w:jc w:val="both"/>
              <w:rPr>
                <w:sz w:val="22"/>
                <w:szCs w:val="22"/>
              </w:rPr>
            </w:pPr>
            <w:r w:rsidRPr="00BD564A">
              <w:rPr>
                <w:sz w:val="22"/>
                <w:szCs w:val="22"/>
              </w:rPr>
              <w:t>Совет директоров</w:t>
            </w:r>
          </w:p>
        </w:tc>
      </w:tr>
      <w:tr w:rsidR="004F39C5" w:rsidRPr="00BD564A" w14:paraId="576BBD30" w14:textId="77777777" w:rsidTr="00BD564A">
        <w:tc>
          <w:tcPr>
            <w:tcW w:w="720" w:type="dxa"/>
            <w:shd w:val="clear" w:color="auto" w:fill="auto"/>
          </w:tcPr>
          <w:p w14:paraId="074EAFF9" w14:textId="77777777" w:rsidR="004F39C5" w:rsidRPr="00BD564A" w:rsidRDefault="004F39C5" w:rsidP="00BD564A">
            <w:pPr>
              <w:numPr>
                <w:ilvl w:val="0"/>
                <w:numId w:val="13"/>
              </w:numPr>
              <w:jc w:val="both"/>
              <w:rPr>
                <w:sz w:val="22"/>
                <w:szCs w:val="22"/>
              </w:rPr>
            </w:pPr>
          </w:p>
        </w:tc>
        <w:tc>
          <w:tcPr>
            <w:tcW w:w="2437" w:type="dxa"/>
            <w:shd w:val="clear" w:color="auto" w:fill="auto"/>
          </w:tcPr>
          <w:p w14:paraId="70C19CED" w14:textId="77777777" w:rsidR="004F39C5" w:rsidRPr="00BD564A" w:rsidRDefault="004F39C5" w:rsidP="00BD564A">
            <w:pPr>
              <w:jc w:val="both"/>
              <w:rPr>
                <w:sz w:val="22"/>
                <w:szCs w:val="22"/>
              </w:rPr>
            </w:pPr>
            <w:r w:rsidRPr="00BD564A">
              <w:rPr>
                <w:sz w:val="22"/>
                <w:szCs w:val="22"/>
              </w:rPr>
              <w:t>ОАО НК «РуссНефть», ОАО «</w:t>
            </w:r>
            <w:proofErr w:type="spellStart"/>
            <w:r w:rsidRPr="00BD564A">
              <w:rPr>
                <w:sz w:val="22"/>
                <w:szCs w:val="22"/>
              </w:rPr>
              <w:t>Варьеганнефть</w:t>
            </w:r>
            <w:proofErr w:type="spellEnd"/>
            <w:r w:rsidRPr="00BD564A">
              <w:rPr>
                <w:sz w:val="22"/>
                <w:szCs w:val="22"/>
              </w:rPr>
              <w:t>»</w:t>
            </w:r>
          </w:p>
        </w:tc>
        <w:tc>
          <w:tcPr>
            <w:tcW w:w="2268" w:type="dxa"/>
            <w:shd w:val="clear" w:color="auto" w:fill="auto"/>
          </w:tcPr>
          <w:p w14:paraId="4EAE1626" w14:textId="77777777" w:rsidR="004F39C5" w:rsidRPr="00BD564A" w:rsidRDefault="004F39C5" w:rsidP="004F39C5">
            <w:pPr>
              <w:rPr>
                <w:color w:val="FF0000"/>
                <w:sz w:val="22"/>
                <w:szCs w:val="22"/>
              </w:rPr>
            </w:pPr>
            <w:r w:rsidRPr="00BD564A">
              <w:rPr>
                <w:sz w:val="22"/>
                <w:szCs w:val="22"/>
              </w:rPr>
              <w:t>Предоставление займов на срок по 31.12.2014 с уплатой процентов по ставке не более 7% годовых</w:t>
            </w:r>
          </w:p>
        </w:tc>
        <w:tc>
          <w:tcPr>
            <w:tcW w:w="1418" w:type="dxa"/>
            <w:shd w:val="clear" w:color="auto" w:fill="auto"/>
          </w:tcPr>
          <w:p w14:paraId="079498EF" w14:textId="77777777" w:rsidR="004F39C5" w:rsidRPr="00BD564A" w:rsidRDefault="004F39C5" w:rsidP="004F39C5">
            <w:pPr>
              <w:rPr>
                <w:sz w:val="22"/>
                <w:szCs w:val="22"/>
              </w:rPr>
            </w:pPr>
            <w:r w:rsidRPr="00BD564A">
              <w:rPr>
                <w:rStyle w:val="Subst0"/>
                <w:b w:val="0"/>
                <w:bCs/>
                <w:i w:val="0"/>
                <w:iCs/>
                <w:sz w:val="22"/>
                <w:szCs w:val="22"/>
              </w:rPr>
              <w:t>До 755 763 тыс. рублей</w:t>
            </w:r>
          </w:p>
        </w:tc>
        <w:tc>
          <w:tcPr>
            <w:tcW w:w="1797" w:type="dxa"/>
            <w:shd w:val="clear" w:color="auto" w:fill="auto"/>
          </w:tcPr>
          <w:p w14:paraId="6ABBB63A" w14:textId="77777777" w:rsidR="004F39C5" w:rsidRPr="00BD564A" w:rsidRDefault="004F39C5" w:rsidP="00BD564A">
            <w:pPr>
              <w:jc w:val="both"/>
              <w:rPr>
                <w:sz w:val="22"/>
                <w:szCs w:val="22"/>
              </w:rPr>
            </w:pPr>
            <w:r w:rsidRPr="00BD564A">
              <w:rPr>
                <w:sz w:val="22"/>
                <w:szCs w:val="22"/>
              </w:rPr>
              <w:t>Щербак В.Л.</w:t>
            </w:r>
          </w:p>
        </w:tc>
        <w:tc>
          <w:tcPr>
            <w:tcW w:w="1456" w:type="dxa"/>
            <w:shd w:val="clear" w:color="auto" w:fill="auto"/>
          </w:tcPr>
          <w:p w14:paraId="3E4AD21F" w14:textId="77777777" w:rsidR="004F39C5" w:rsidRPr="00BD564A" w:rsidRDefault="004F39C5" w:rsidP="00BD564A">
            <w:pPr>
              <w:jc w:val="both"/>
              <w:rPr>
                <w:sz w:val="22"/>
                <w:szCs w:val="22"/>
              </w:rPr>
            </w:pPr>
            <w:r w:rsidRPr="00BD564A">
              <w:rPr>
                <w:sz w:val="22"/>
                <w:szCs w:val="22"/>
              </w:rPr>
              <w:t>Совет директоров</w:t>
            </w:r>
          </w:p>
        </w:tc>
      </w:tr>
      <w:tr w:rsidR="004F39C5" w:rsidRPr="00BD564A" w14:paraId="611A4BC3" w14:textId="77777777" w:rsidTr="00BD564A">
        <w:tc>
          <w:tcPr>
            <w:tcW w:w="720" w:type="dxa"/>
            <w:shd w:val="clear" w:color="auto" w:fill="auto"/>
          </w:tcPr>
          <w:p w14:paraId="5B45B0AE" w14:textId="77777777" w:rsidR="004F39C5" w:rsidRPr="00BD564A" w:rsidRDefault="004F39C5" w:rsidP="00BD564A">
            <w:pPr>
              <w:numPr>
                <w:ilvl w:val="0"/>
                <w:numId w:val="13"/>
              </w:numPr>
              <w:jc w:val="both"/>
              <w:rPr>
                <w:sz w:val="22"/>
                <w:szCs w:val="22"/>
              </w:rPr>
            </w:pPr>
          </w:p>
        </w:tc>
        <w:tc>
          <w:tcPr>
            <w:tcW w:w="2437" w:type="dxa"/>
            <w:shd w:val="clear" w:color="auto" w:fill="auto"/>
          </w:tcPr>
          <w:p w14:paraId="1B97DFAD" w14:textId="77777777" w:rsidR="004F39C5" w:rsidRPr="00BD564A" w:rsidRDefault="004F39C5" w:rsidP="00BD564A">
            <w:pPr>
              <w:jc w:val="both"/>
              <w:rPr>
                <w:sz w:val="22"/>
                <w:szCs w:val="22"/>
              </w:rPr>
            </w:pPr>
            <w:r w:rsidRPr="00BD564A">
              <w:rPr>
                <w:sz w:val="22"/>
                <w:szCs w:val="22"/>
              </w:rPr>
              <w:t>ОАО НК «РуссНефть», ОАО НАК «АКИ-ОТЫР»</w:t>
            </w:r>
          </w:p>
        </w:tc>
        <w:tc>
          <w:tcPr>
            <w:tcW w:w="2268" w:type="dxa"/>
            <w:shd w:val="clear" w:color="auto" w:fill="auto"/>
          </w:tcPr>
          <w:p w14:paraId="2C6CA8DF" w14:textId="77777777" w:rsidR="004F39C5" w:rsidRPr="00BD564A" w:rsidRDefault="004F39C5" w:rsidP="004F39C5">
            <w:pPr>
              <w:rPr>
                <w:color w:val="FF0000"/>
                <w:sz w:val="22"/>
                <w:szCs w:val="22"/>
              </w:rPr>
            </w:pPr>
            <w:r w:rsidRPr="00BD564A">
              <w:rPr>
                <w:sz w:val="22"/>
                <w:szCs w:val="22"/>
              </w:rPr>
              <w:t>Предоставление займов на срок по 31.12.2014 с уплатой процентов по ставке не более 7% годовых</w:t>
            </w:r>
          </w:p>
        </w:tc>
        <w:tc>
          <w:tcPr>
            <w:tcW w:w="1418" w:type="dxa"/>
            <w:shd w:val="clear" w:color="auto" w:fill="auto"/>
          </w:tcPr>
          <w:p w14:paraId="5F972F41" w14:textId="77777777" w:rsidR="004F39C5" w:rsidRPr="00BD564A" w:rsidRDefault="004F39C5" w:rsidP="004F39C5">
            <w:pPr>
              <w:rPr>
                <w:sz w:val="22"/>
                <w:szCs w:val="22"/>
              </w:rPr>
            </w:pPr>
            <w:r w:rsidRPr="00BD564A">
              <w:rPr>
                <w:rStyle w:val="Subst0"/>
                <w:b w:val="0"/>
                <w:bCs/>
                <w:i w:val="0"/>
                <w:iCs/>
                <w:sz w:val="22"/>
                <w:szCs w:val="22"/>
              </w:rPr>
              <w:t>До 1 063 325 тыс. рублей</w:t>
            </w:r>
          </w:p>
        </w:tc>
        <w:tc>
          <w:tcPr>
            <w:tcW w:w="1797" w:type="dxa"/>
            <w:shd w:val="clear" w:color="auto" w:fill="auto"/>
          </w:tcPr>
          <w:p w14:paraId="45FCABF3" w14:textId="77777777" w:rsidR="004F39C5" w:rsidRPr="00BD564A" w:rsidRDefault="004F39C5" w:rsidP="00BD564A">
            <w:pPr>
              <w:jc w:val="both"/>
              <w:rPr>
                <w:sz w:val="22"/>
                <w:szCs w:val="22"/>
              </w:rPr>
            </w:pPr>
            <w:r w:rsidRPr="00BD564A">
              <w:rPr>
                <w:sz w:val="22"/>
                <w:szCs w:val="22"/>
              </w:rPr>
              <w:t>Щербак В.Л.</w:t>
            </w:r>
          </w:p>
        </w:tc>
        <w:tc>
          <w:tcPr>
            <w:tcW w:w="1456" w:type="dxa"/>
            <w:shd w:val="clear" w:color="auto" w:fill="auto"/>
          </w:tcPr>
          <w:p w14:paraId="095D733B" w14:textId="77777777" w:rsidR="004F39C5" w:rsidRPr="00BD564A" w:rsidRDefault="004F39C5" w:rsidP="00BD564A">
            <w:pPr>
              <w:jc w:val="both"/>
              <w:rPr>
                <w:sz w:val="22"/>
                <w:szCs w:val="22"/>
              </w:rPr>
            </w:pPr>
            <w:r w:rsidRPr="00BD564A">
              <w:rPr>
                <w:sz w:val="22"/>
                <w:szCs w:val="22"/>
              </w:rPr>
              <w:t>Совет директоров</w:t>
            </w:r>
          </w:p>
        </w:tc>
      </w:tr>
      <w:tr w:rsidR="00097311" w:rsidRPr="00BD564A" w14:paraId="17F4448A" w14:textId="77777777" w:rsidTr="00BD564A">
        <w:tc>
          <w:tcPr>
            <w:tcW w:w="720" w:type="dxa"/>
            <w:shd w:val="clear" w:color="auto" w:fill="auto"/>
          </w:tcPr>
          <w:p w14:paraId="48D973EC" w14:textId="77777777" w:rsidR="00097311" w:rsidRPr="00BD564A" w:rsidRDefault="00097311" w:rsidP="00BD564A">
            <w:pPr>
              <w:numPr>
                <w:ilvl w:val="0"/>
                <w:numId w:val="13"/>
              </w:numPr>
              <w:jc w:val="both"/>
              <w:rPr>
                <w:sz w:val="22"/>
                <w:szCs w:val="22"/>
              </w:rPr>
            </w:pPr>
          </w:p>
        </w:tc>
        <w:tc>
          <w:tcPr>
            <w:tcW w:w="2437" w:type="dxa"/>
            <w:shd w:val="clear" w:color="auto" w:fill="auto"/>
          </w:tcPr>
          <w:p w14:paraId="5940F6C8" w14:textId="77777777" w:rsidR="00097311" w:rsidRPr="00BD564A" w:rsidRDefault="00097311" w:rsidP="00BD564A">
            <w:pPr>
              <w:jc w:val="both"/>
              <w:rPr>
                <w:sz w:val="22"/>
                <w:szCs w:val="22"/>
              </w:rPr>
            </w:pPr>
            <w:r w:rsidRPr="00BD564A">
              <w:rPr>
                <w:sz w:val="22"/>
                <w:szCs w:val="22"/>
              </w:rPr>
              <w:t>ОАО НК «РуссНефть», ОАО «</w:t>
            </w:r>
            <w:proofErr w:type="spellStart"/>
            <w:r w:rsidRPr="00BD564A">
              <w:rPr>
                <w:sz w:val="22"/>
                <w:szCs w:val="22"/>
              </w:rPr>
              <w:t>Ульяновскнефть</w:t>
            </w:r>
            <w:proofErr w:type="spellEnd"/>
            <w:r w:rsidRPr="00BD564A">
              <w:rPr>
                <w:sz w:val="22"/>
                <w:szCs w:val="22"/>
              </w:rPr>
              <w:t>»</w:t>
            </w:r>
          </w:p>
        </w:tc>
        <w:tc>
          <w:tcPr>
            <w:tcW w:w="2268" w:type="dxa"/>
            <w:shd w:val="clear" w:color="auto" w:fill="auto"/>
          </w:tcPr>
          <w:p w14:paraId="2C482C87" w14:textId="77777777" w:rsidR="00097311" w:rsidRPr="00BD564A" w:rsidRDefault="00097311" w:rsidP="00097311">
            <w:pPr>
              <w:rPr>
                <w:color w:val="FF0000"/>
                <w:sz w:val="22"/>
                <w:szCs w:val="22"/>
              </w:rPr>
            </w:pPr>
            <w:r w:rsidRPr="00BD564A">
              <w:rPr>
                <w:sz w:val="22"/>
                <w:szCs w:val="22"/>
              </w:rPr>
              <w:t>Предоставление займов на срок по 31.12.2014 с уплатой процентов по ставке не более 7% годовых</w:t>
            </w:r>
          </w:p>
        </w:tc>
        <w:tc>
          <w:tcPr>
            <w:tcW w:w="1418" w:type="dxa"/>
            <w:shd w:val="clear" w:color="auto" w:fill="auto"/>
          </w:tcPr>
          <w:p w14:paraId="67E0F0A9" w14:textId="77777777" w:rsidR="00097311" w:rsidRPr="00BD564A" w:rsidRDefault="00097311" w:rsidP="00097311">
            <w:pPr>
              <w:rPr>
                <w:sz w:val="22"/>
                <w:szCs w:val="22"/>
              </w:rPr>
            </w:pPr>
            <w:r w:rsidRPr="00BD564A">
              <w:rPr>
                <w:rStyle w:val="Subst0"/>
                <w:b w:val="0"/>
                <w:bCs/>
                <w:i w:val="0"/>
                <w:iCs/>
                <w:sz w:val="22"/>
                <w:szCs w:val="22"/>
              </w:rPr>
              <w:t xml:space="preserve">До </w:t>
            </w:r>
            <w:r w:rsidRPr="00BD564A">
              <w:rPr>
                <w:sz w:val="22"/>
                <w:szCs w:val="22"/>
              </w:rPr>
              <w:t xml:space="preserve">1 021 079 </w:t>
            </w:r>
            <w:r w:rsidRPr="00BD564A">
              <w:rPr>
                <w:rStyle w:val="Subst0"/>
                <w:b w:val="0"/>
                <w:bCs/>
                <w:i w:val="0"/>
                <w:iCs/>
                <w:sz w:val="22"/>
                <w:szCs w:val="22"/>
              </w:rPr>
              <w:t>тыс. рублей</w:t>
            </w:r>
          </w:p>
        </w:tc>
        <w:tc>
          <w:tcPr>
            <w:tcW w:w="1797" w:type="dxa"/>
            <w:shd w:val="clear" w:color="auto" w:fill="auto"/>
          </w:tcPr>
          <w:p w14:paraId="3B7D7762" w14:textId="77777777" w:rsidR="00097311" w:rsidRPr="00BD564A" w:rsidRDefault="00097311" w:rsidP="00BD564A">
            <w:pPr>
              <w:jc w:val="both"/>
              <w:rPr>
                <w:sz w:val="22"/>
                <w:szCs w:val="22"/>
              </w:rPr>
            </w:pPr>
            <w:r w:rsidRPr="00BD564A">
              <w:rPr>
                <w:sz w:val="22"/>
                <w:szCs w:val="22"/>
              </w:rPr>
              <w:t>Романов Д.В.,</w:t>
            </w:r>
          </w:p>
          <w:p w14:paraId="5759CB55" w14:textId="77777777" w:rsidR="00097311" w:rsidRPr="00BD564A" w:rsidRDefault="00097311" w:rsidP="00BD564A">
            <w:pPr>
              <w:jc w:val="both"/>
              <w:rPr>
                <w:sz w:val="22"/>
                <w:szCs w:val="22"/>
              </w:rPr>
            </w:pPr>
            <w:r w:rsidRPr="00BD564A">
              <w:rPr>
                <w:sz w:val="22"/>
                <w:szCs w:val="22"/>
              </w:rPr>
              <w:t>Щербак В.Л.</w:t>
            </w:r>
          </w:p>
        </w:tc>
        <w:tc>
          <w:tcPr>
            <w:tcW w:w="1456" w:type="dxa"/>
            <w:shd w:val="clear" w:color="auto" w:fill="auto"/>
          </w:tcPr>
          <w:p w14:paraId="2ADA68D4" w14:textId="77777777" w:rsidR="00097311" w:rsidRPr="00BD564A" w:rsidRDefault="00097311" w:rsidP="00BD564A">
            <w:pPr>
              <w:jc w:val="both"/>
              <w:rPr>
                <w:sz w:val="22"/>
                <w:szCs w:val="22"/>
              </w:rPr>
            </w:pPr>
            <w:r w:rsidRPr="00BD564A">
              <w:rPr>
                <w:sz w:val="22"/>
                <w:szCs w:val="22"/>
              </w:rPr>
              <w:t>Совет директоров</w:t>
            </w:r>
          </w:p>
        </w:tc>
      </w:tr>
      <w:tr w:rsidR="00097311" w:rsidRPr="00BD564A" w14:paraId="732ED397" w14:textId="77777777" w:rsidTr="00BD564A">
        <w:tc>
          <w:tcPr>
            <w:tcW w:w="720" w:type="dxa"/>
            <w:shd w:val="clear" w:color="auto" w:fill="auto"/>
          </w:tcPr>
          <w:p w14:paraId="10F62C77" w14:textId="77777777" w:rsidR="00097311" w:rsidRPr="00BD564A" w:rsidRDefault="00097311" w:rsidP="00BD564A">
            <w:pPr>
              <w:numPr>
                <w:ilvl w:val="0"/>
                <w:numId w:val="13"/>
              </w:numPr>
              <w:jc w:val="both"/>
              <w:rPr>
                <w:sz w:val="22"/>
                <w:szCs w:val="22"/>
              </w:rPr>
            </w:pPr>
          </w:p>
        </w:tc>
        <w:tc>
          <w:tcPr>
            <w:tcW w:w="2437" w:type="dxa"/>
            <w:shd w:val="clear" w:color="auto" w:fill="auto"/>
          </w:tcPr>
          <w:p w14:paraId="4F148BE6" w14:textId="77777777" w:rsidR="00097311" w:rsidRPr="00BD564A" w:rsidRDefault="00097311" w:rsidP="00BD564A">
            <w:pPr>
              <w:jc w:val="both"/>
              <w:rPr>
                <w:sz w:val="22"/>
                <w:szCs w:val="22"/>
              </w:rPr>
            </w:pPr>
            <w:r w:rsidRPr="00BD564A">
              <w:rPr>
                <w:sz w:val="22"/>
                <w:szCs w:val="22"/>
              </w:rPr>
              <w:t>ОАО НК «РуссНефть», ЗАО «СП Нафта-Ульяновск»</w:t>
            </w:r>
          </w:p>
        </w:tc>
        <w:tc>
          <w:tcPr>
            <w:tcW w:w="2268" w:type="dxa"/>
            <w:shd w:val="clear" w:color="auto" w:fill="auto"/>
          </w:tcPr>
          <w:p w14:paraId="6247D902" w14:textId="77777777" w:rsidR="00097311" w:rsidRPr="00BD564A" w:rsidRDefault="00097311" w:rsidP="00097311">
            <w:pPr>
              <w:rPr>
                <w:color w:val="FF0000"/>
                <w:sz w:val="22"/>
                <w:szCs w:val="22"/>
              </w:rPr>
            </w:pPr>
            <w:r w:rsidRPr="00BD564A">
              <w:rPr>
                <w:sz w:val="22"/>
                <w:szCs w:val="22"/>
              </w:rPr>
              <w:t>Предоставление займов на срок по 31.12.2014 с уплатой процентов по ставке не более 7% годовых</w:t>
            </w:r>
          </w:p>
        </w:tc>
        <w:tc>
          <w:tcPr>
            <w:tcW w:w="1418" w:type="dxa"/>
            <w:shd w:val="clear" w:color="auto" w:fill="auto"/>
          </w:tcPr>
          <w:p w14:paraId="795D157D" w14:textId="77777777" w:rsidR="00097311" w:rsidRPr="00BD564A" w:rsidRDefault="00097311" w:rsidP="00097311">
            <w:pPr>
              <w:rPr>
                <w:sz w:val="22"/>
                <w:szCs w:val="22"/>
              </w:rPr>
            </w:pPr>
            <w:r w:rsidRPr="00BD564A">
              <w:rPr>
                <w:rStyle w:val="Subst0"/>
                <w:b w:val="0"/>
                <w:bCs/>
                <w:i w:val="0"/>
                <w:iCs/>
                <w:sz w:val="22"/>
                <w:szCs w:val="22"/>
              </w:rPr>
              <w:t xml:space="preserve">До </w:t>
            </w:r>
            <w:r w:rsidRPr="00BD564A">
              <w:rPr>
                <w:sz w:val="22"/>
                <w:szCs w:val="22"/>
              </w:rPr>
              <w:t xml:space="preserve">281 103 </w:t>
            </w:r>
            <w:r w:rsidRPr="00BD564A">
              <w:rPr>
                <w:rStyle w:val="Subst0"/>
                <w:b w:val="0"/>
                <w:bCs/>
                <w:i w:val="0"/>
                <w:iCs/>
                <w:sz w:val="22"/>
                <w:szCs w:val="22"/>
              </w:rPr>
              <w:t>тыс. рублей</w:t>
            </w:r>
          </w:p>
        </w:tc>
        <w:tc>
          <w:tcPr>
            <w:tcW w:w="1797" w:type="dxa"/>
            <w:shd w:val="clear" w:color="auto" w:fill="auto"/>
          </w:tcPr>
          <w:p w14:paraId="030E4E9B" w14:textId="77777777" w:rsidR="00097311" w:rsidRPr="00BD564A" w:rsidRDefault="00097311" w:rsidP="00BD564A">
            <w:pPr>
              <w:jc w:val="both"/>
              <w:rPr>
                <w:sz w:val="22"/>
                <w:szCs w:val="22"/>
              </w:rPr>
            </w:pPr>
            <w:r w:rsidRPr="00BD564A">
              <w:rPr>
                <w:sz w:val="22"/>
                <w:szCs w:val="22"/>
              </w:rPr>
              <w:t>Щербак В.Л.</w:t>
            </w:r>
          </w:p>
        </w:tc>
        <w:tc>
          <w:tcPr>
            <w:tcW w:w="1456" w:type="dxa"/>
            <w:shd w:val="clear" w:color="auto" w:fill="auto"/>
          </w:tcPr>
          <w:p w14:paraId="56EA3CE4" w14:textId="77777777" w:rsidR="00097311" w:rsidRPr="00BD564A" w:rsidRDefault="00097311" w:rsidP="00BD564A">
            <w:pPr>
              <w:jc w:val="both"/>
              <w:rPr>
                <w:sz w:val="22"/>
                <w:szCs w:val="22"/>
              </w:rPr>
            </w:pPr>
            <w:r w:rsidRPr="00BD564A">
              <w:rPr>
                <w:sz w:val="22"/>
                <w:szCs w:val="22"/>
              </w:rPr>
              <w:t>Совет директоров</w:t>
            </w:r>
          </w:p>
        </w:tc>
      </w:tr>
      <w:tr w:rsidR="00097311" w:rsidRPr="00BD564A" w14:paraId="00F1D7DB" w14:textId="77777777" w:rsidTr="00BD564A">
        <w:tc>
          <w:tcPr>
            <w:tcW w:w="720" w:type="dxa"/>
            <w:shd w:val="clear" w:color="auto" w:fill="auto"/>
          </w:tcPr>
          <w:p w14:paraId="667833C0" w14:textId="77777777" w:rsidR="00097311" w:rsidRPr="00BD564A" w:rsidRDefault="00097311" w:rsidP="00BD564A">
            <w:pPr>
              <w:numPr>
                <w:ilvl w:val="0"/>
                <w:numId w:val="13"/>
              </w:numPr>
              <w:jc w:val="both"/>
              <w:rPr>
                <w:sz w:val="22"/>
                <w:szCs w:val="22"/>
              </w:rPr>
            </w:pPr>
          </w:p>
        </w:tc>
        <w:tc>
          <w:tcPr>
            <w:tcW w:w="2437" w:type="dxa"/>
            <w:shd w:val="clear" w:color="auto" w:fill="auto"/>
          </w:tcPr>
          <w:p w14:paraId="2C663C2B" w14:textId="77777777" w:rsidR="00097311" w:rsidRPr="00BD564A" w:rsidRDefault="00097311" w:rsidP="00BD564A">
            <w:pPr>
              <w:jc w:val="both"/>
              <w:rPr>
                <w:sz w:val="22"/>
                <w:szCs w:val="22"/>
              </w:rPr>
            </w:pPr>
            <w:r w:rsidRPr="00BD564A">
              <w:rPr>
                <w:sz w:val="22"/>
                <w:szCs w:val="22"/>
              </w:rPr>
              <w:t>ОАО НК «РуссНефть», ЗАО «Томская нефть»</w:t>
            </w:r>
          </w:p>
        </w:tc>
        <w:tc>
          <w:tcPr>
            <w:tcW w:w="2268" w:type="dxa"/>
            <w:shd w:val="clear" w:color="auto" w:fill="auto"/>
          </w:tcPr>
          <w:p w14:paraId="691F1B47" w14:textId="77777777" w:rsidR="00097311" w:rsidRPr="00BD564A" w:rsidRDefault="00097311" w:rsidP="00097311">
            <w:pPr>
              <w:rPr>
                <w:color w:val="FF0000"/>
                <w:sz w:val="22"/>
                <w:szCs w:val="22"/>
              </w:rPr>
            </w:pPr>
            <w:r w:rsidRPr="00BD564A">
              <w:rPr>
                <w:sz w:val="22"/>
                <w:szCs w:val="22"/>
              </w:rPr>
              <w:t>Предоставление займов на срок по 31.12.2014 с уплатой процентов по ставке не более 7% годовых</w:t>
            </w:r>
          </w:p>
        </w:tc>
        <w:tc>
          <w:tcPr>
            <w:tcW w:w="1418" w:type="dxa"/>
            <w:shd w:val="clear" w:color="auto" w:fill="auto"/>
          </w:tcPr>
          <w:p w14:paraId="696674F1" w14:textId="77777777" w:rsidR="00097311" w:rsidRPr="00BD564A" w:rsidRDefault="00097311" w:rsidP="00097311">
            <w:pPr>
              <w:rPr>
                <w:sz w:val="22"/>
                <w:szCs w:val="22"/>
              </w:rPr>
            </w:pPr>
            <w:r w:rsidRPr="00BD564A">
              <w:rPr>
                <w:rStyle w:val="Subst0"/>
                <w:b w:val="0"/>
                <w:bCs/>
                <w:i w:val="0"/>
                <w:iCs/>
                <w:sz w:val="22"/>
                <w:szCs w:val="22"/>
              </w:rPr>
              <w:t xml:space="preserve">До </w:t>
            </w:r>
            <w:r w:rsidRPr="00BD564A">
              <w:rPr>
                <w:sz w:val="22"/>
                <w:szCs w:val="22"/>
              </w:rPr>
              <w:t xml:space="preserve">871 379 </w:t>
            </w:r>
            <w:r w:rsidRPr="00BD564A">
              <w:rPr>
                <w:rStyle w:val="Subst0"/>
                <w:b w:val="0"/>
                <w:bCs/>
                <w:i w:val="0"/>
                <w:iCs/>
                <w:sz w:val="22"/>
                <w:szCs w:val="22"/>
              </w:rPr>
              <w:t>тыс. рублей</w:t>
            </w:r>
          </w:p>
        </w:tc>
        <w:tc>
          <w:tcPr>
            <w:tcW w:w="1797" w:type="dxa"/>
            <w:shd w:val="clear" w:color="auto" w:fill="auto"/>
          </w:tcPr>
          <w:p w14:paraId="1AA12EF3" w14:textId="77777777" w:rsidR="00097311" w:rsidRPr="00BD564A" w:rsidRDefault="00097311" w:rsidP="00BD564A">
            <w:pPr>
              <w:jc w:val="both"/>
              <w:rPr>
                <w:sz w:val="22"/>
                <w:szCs w:val="22"/>
              </w:rPr>
            </w:pPr>
            <w:r w:rsidRPr="00BD564A">
              <w:rPr>
                <w:sz w:val="22"/>
                <w:szCs w:val="22"/>
              </w:rPr>
              <w:t>Щербак В.Л.</w:t>
            </w:r>
          </w:p>
        </w:tc>
        <w:tc>
          <w:tcPr>
            <w:tcW w:w="1456" w:type="dxa"/>
            <w:shd w:val="clear" w:color="auto" w:fill="auto"/>
          </w:tcPr>
          <w:p w14:paraId="3492DB3F" w14:textId="77777777" w:rsidR="00097311" w:rsidRPr="00BD564A" w:rsidRDefault="00097311" w:rsidP="00BD564A">
            <w:pPr>
              <w:jc w:val="both"/>
              <w:rPr>
                <w:sz w:val="22"/>
                <w:szCs w:val="22"/>
              </w:rPr>
            </w:pPr>
            <w:r w:rsidRPr="00BD564A">
              <w:rPr>
                <w:sz w:val="22"/>
                <w:szCs w:val="22"/>
              </w:rPr>
              <w:t>Совет директоров</w:t>
            </w:r>
          </w:p>
        </w:tc>
      </w:tr>
      <w:tr w:rsidR="00097311" w:rsidRPr="00BD564A" w14:paraId="5890440B" w14:textId="77777777" w:rsidTr="00BD564A">
        <w:tc>
          <w:tcPr>
            <w:tcW w:w="720" w:type="dxa"/>
            <w:shd w:val="clear" w:color="auto" w:fill="auto"/>
          </w:tcPr>
          <w:p w14:paraId="58F2A979" w14:textId="77777777" w:rsidR="00097311" w:rsidRPr="00BD564A" w:rsidRDefault="00097311" w:rsidP="00BD564A">
            <w:pPr>
              <w:numPr>
                <w:ilvl w:val="0"/>
                <w:numId w:val="13"/>
              </w:numPr>
              <w:jc w:val="both"/>
              <w:rPr>
                <w:sz w:val="22"/>
                <w:szCs w:val="22"/>
              </w:rPr>
            </w:pPr>
          </w:p>
        </w:tc>
        <w:tc>
          <w:tcPr>
            <w:tcW w:w="2437" w:type="dxa"/>
            <w:shd w:val="clear" w:color="auto" w:fill="auto"/>
          </w:tcPr>
          <w:p w14:paraId="705C7AA5" w14:textId="77777777" w:rsidR="00097311" w:rsidRPr="00BD564A" w:rsidRDefault="00097311" w:rsidP="00BD564A">
            <w:pPr>
              <w:jc w:val="both"/>
              <w:rPr>
                <w:sz w:val="22"/>
                <w:szCs w:val="22"/>
              </w:rPr>
            </w:pPr>
            <w:r w:rsidRPr="00BD564A">
              <w:rPr>
                <w:sz w:val="22"/>
                <w:szCs w:val="22"/>
              </w:rPr>
              <w:t>ОАО НК «РуссНефть», ОАО «АКИ-ОТЫР»</w:t>
            </w:r>
          </w:p>
        </w:tc>
        <w:tc>
          <w:tcPr>
            <w:tcW w:w="2268" w:type="dxa"/>
            <w:shd w:val="clear" w:color="auto" w:fill="auto"/>
          </w:tcPr>
          <w:p w14:paraId="26DA02A1" w14:textId="77777777" w:rsidR="00097311" w:rsidRPr="00BD564A" w:rsidRDefault="00097311" w:rsidP="00097311">
            <w:pPr>
              <w:rPr>
                <w:color w:val="FF0000"/>
                <w:sz w:val="22"/>
                <w:szCs w:val="22"/>
              </w:rPr>
            </w:pPr>
            <w:r w:rsidRPr="00BD564A">
              <w:rPr>
                <w:sz w:val="22"/>
                <w:szCs w:val="22"/>
              </w:rPr>
              <w:t>Увеличение срока займов по 01.10.2014 и установление единой процентной ставки в размере 7% годовых по договору 33960-30/04-87 от 11.11.2004</w:t>
            </w:r>
          </w:p>
        </w:tc>
        <w:tc>
          <w:tcPr>
            <w:tcW w:w="1418" w:type="dxa"/>
            <w:shd w:val="clear" w:color="auto" w:fill="auto"/>
          </w:tcPr>
          <w:p w14:paraId="14A3A98A" w14:textId="77777777" w:rsidR="00097311" w:rsidRPr="00BD564A" w:rsidRDefault="00097311" w:rsidP="00097311">
            <w:pPr>
              <w:rPr>
                <w:sz w:val="22"/>
                <w:szCs w:val="22"/>
              </w:rPr>
            </w:pPr>
            <w:r w:rsidRPr="00BD564A">
              <w:rPr>
                <w:rStyle w:val="Subst0"/>
                <w:b w:val="0"/>
                <w:bCs/>
                <w:i w:val="0"/>
                <w:iCs/>
                <w:sz w:val="22"/>
                <w:szCs w:val="22"/>
              </w:rPr>
              <w:t>Сумма займа – 93 000 000 руб.</w:t>
            </w:r>
          </w:p>
        </w:tc>
        <w:tc>
          <w:tcPr>
            <w:tcW w:w="1797" w:type="dxa"/>
            <w:shd w:val="clear" w:color="auto" w:fill="auto"/>
          </w:tcPr>
          <w:p w14:paraId="65ABDECF" w14:textId="77777777" w:rsidR="00097311" w:rsidRPr="00BD564A" w:rsidRDefault="00097311" w:rsidP="00BD564A">
            <w:pPr>
              <w:jc w:val="both"/>
              <w:rPr>
                <w:sz w:val="22"/>
                <w:szCs w:val="22"/>
              </w:rPr>
            </w:pPr>
            <w:r w:rsidRPr="00BD564A">
              <w:rPr>
                <w:sz w:val="22"/>
                <w:szCs w:val="22"/>
              </w:rPr>
              <w:t>Щербак В.Л.</w:t>
            </w:r>
          </w:p>
        </w:tc>
        <w:tc>
          <w:tcPr>
            <w:tcW w:w="1456" w:type="dxa"/>
            <w:shd w:val="clear" w:color="auto" w:fill="auto"/>
          </w:tcPr>
          <w:p w14:paraId="0D8F9693" w14:textId="77777777" w:rsidR="00097311" w:rsidRPr="00BD564A" w:rsidRDefault="00097311" w:rsidP="00BD564A">
            <w:pPr>
              <w:jc w:val="both"/>
              <w:rPr>
                <w:sz w:val="22"/>
                <w:szCs w:val="22"/>
              </w:rPr>
            </w:pPr>
            <w:r w:rsidRPr="00BD564A">
              <w:rPr>
                <w:sz w:val="22"/>
                <w:szCs w:val="22"/>
              </w:rPr>
              <w:t>Совет директоров</w:t>
            </w:r>
          </w:p>
        </w:tc>
      </w:tr>
      <w:tr w:rsidR="00097311" w:rsidRPr="00BD564A" w14:paraId="48F4CC47" w14:textId="77777777" w:rsidTr="00BD564A">
        <w:tc>
          <w:tcPr>
            <w:tcW w:w="720" w:type="dxa"/>
            <w:shd w:val="clear" w:color="auto" w:fill="auto"/>
          </w:tcPr>
          <w:p w14:paraId="318F2E24" w14:textId="77777777" w:rsidR="00097311" w:rsidRPr="00BD564A" w:rsidRDefault="00097311" w:rsidP="00BD564A">
            <w:pPr>
              <w:numPr>
                <w:ilvl w:val="0"/>
                <w:numId w:val="13"/>
              </w:numPr>
              <w:jc w:val="both"/>
              <w:rPr>
                <w:sz w:val="22"/>
                <w:szCs w:val="22"/>
              </w:rPr>
            </w:pPr>
          </w:p>
        </w:tc>
        <w:tc>
          <w:tcPr>
            <w:tcW w:w="2437" w:type="dxa"/>
            <w:shd w:val="clear" w:color="auto" w:fill="auto"/>
          </w:tcPr>
          <w:p w14:paraId="5CE9F43E" w14:textId="77777777" w:rsidR="00097311" w:rsidRPr="00BD564A" w:rsidRDefault="00097311" w:rsidP="00BD564A">
            <w:pPr>
              <w:jc w:val="both"/>
              <w:rPr>
                <w:sz w:val="22"/>
                <w:szCs w:val="22"/>
              </w:rPr>
            </w:pPr>
            <w:r w:rsidRPr="00BD564A">
              <w:rPr>
                <w:sz w:val="22"/>
                <w:szCs w:val="22"/>
              </w:rPr>
              <w:t>ОАО НК «РуссНефть», ОАО «АКИ-ОТЫР»</w:t>
            </w:r>
          </w:p>
        </w:tc>
        <w:tc>
          <w:tcPr>
            <w:tcW w:w="2268" w:type="dxa"/>
            <w:shd w:val="clear" w:color="auto" w:fill="auto"/>
          </w:tcPr>
          <w:p w14:paraId="164BCE36" w14:textId="77777777" w:rsidR="00097311" w:rsidRPr="00BD564A" w:rsidRDefault="00097311" w:rsidP="00097311">
            <w:pPr>
              <w:rPr>
                <w:color w:val="FF0000"/>
                <w:sz w:val="22"/>
                <w:szCs w:val="22"/>
              </w:rPr>
            </w:pPr>
            <w:r w:rsidRPr="00BD564A">
              <w:rPr>
                <w:sz w:val="22"/>
                <w:szCs w:val="22"/>
              </w:rPr>
              <w:t>Увеличение срока займов по 01.10.2014 и установление единой процентной ставки в размере 7% годовых по договору 33960-30/07-19 от 26.02.2007</w:t>
            </w:r>
          </w:p>
        </w:tc>
        <w:tc>
          <w:tcPr>
            <w:tcW w:w="1418" w:type="dxa"/>
            <w:shd w:val="clear" w:color="auto" w:fill="auto"/>
          </w:tcPr>
          <w:p w14:paraId="75329F5E" w14:textId="77777777" w:rsidR="00097311" w:rsidRPr="00BD564A" w:rsidRDefault="00097311" w:rsidP="00097311">
            <w:pPr>
              <w:rPr>
                <w:sz w:val="22"/>
                <w:szCs w:val="22"/>
              </w:rPr>
            </w:pPr>
            <w:r w:rsidRPr="00BD564A">
              <w:rPr>
                <w:rStyle w:val="Subst0"/>
                <w:b w:val="0"/>
                <w:bCs/>
                <w:i w:val="0"/>
                <w:iCs/>
                <w:sz w:val="22"/>
                <w:szCs w:val="22"/>
              </w:rPr>
              <w:t>Сумма займа – 300 000 000 руб.</w:t>
            </w:r>
          </w:p>
        </w:tc>
        <w:tc>
          <w:tcPr>
            <w:tcW w:w="1797" w:type="dxa"/>
            <w:shd w:val="clear" w:color="auto" w:fill="auto"/>
          </w:tcPr>
          <w:p w14:paraId="3218CA5E" w14:textId="77777777" w:rsidR="00097311" w:rsidRPr="00BD564A" w:rsidRDefault="00097311" w:rsidP="00BD564A">
            <w:pPr>
              <w:jc w:val="both"/>
              <w:rPr>
                <w:sz w:val="22"/>
                <w:szCs w:val="22"/>
              </w:rPr>
            </w:pPr>
            <w:r w:rsidRPr="00BD564A">
              <w:rPr>
                <w:sz w:val="22"/>
                <w:szCs w:val="22"/>
              </w:rPr>
              <w:t>Щербак В.Л.</w:t>
            </w:r>
          </w:p>
        </w:tc>
        <w:tc>
          <w:tcPr>
            <w:tcW w:w="1456" w:type="dxa"/>
            <w:shd w:val="clear" w:color="auto" w:fill="auto"/>
          </w:tcPr>
          <w:p w14:paraId="7C183D4E" w14:textId="77777777" w:rsidR="00097311" w:rsidRPr="00BD564A" w:rsidRDefault="00097311" w:rsidP="00BD564A">
            <w:pPr>
              <w:jc w:val="both"/>
              <w:rPr>
                <w:sz w:val="22"/>
                <w:szCs w:val="22"/>
              </w:rPr>
            </w:pPr>
            <w:r w:rsidRPr="00BD564A">
              <w:rPr>
                <w:sz w:val="22"/>
                <w:szCs w:val="22"/>
              </w:rPr>
              <w:t>Совет директоров</w:t>
            </w:r>
          </w:p>
        </w:tc>
      </w:tr>
      <w:tr w:rsidR="00097311" w:rsidRPr="00BD564A" w14:paraId="61BC3B62" w14:textId="77777777" w:rsidTr="00BD564A">
        <w:tc>
          <w:tcPr>
            <w:tcW w:w="720" w:type="dxa"/>
            <w:shd w:val="clear" w:color="auto" w:fill="auto"/>
          </w:tcPr>
          <w:p w14:paraId="724D8BD8" w14:textId="77777777" w:rsidR="00097311" w:rsidRPr="00BD564A" w:rsidRDefault="00097311" w:rsidP="00BD564A">
            <w:pPr>
              <w:numPr>
                <w:ilvl w:val="0"/>
                <w:numId w:val="13"/>
              </w:numPr>
              <w:jc w:val="both"/>
              <w:rPr>
                <w:sz w:val="22"/>
                <w:szCs w:val="22"/>
              </w:rPr>
            </w:pPr>
          </w:p>
        </w:tc>
        <w:tc>
          <w:tcPr>
            <w:tcW w:w="2437" w:type="dxa"/>
            <w:shd w:val="clear" w:color="auto" w:fill="auto"/>
          </w:tcPr>
          <w:p w14:paraId="23FAC552" w14:textId="77777777" w:rsidR="00097311" w:rsidRPr="00BD564A" w:rsidRDefault="00097311" w:rsidP="00BD564A">
            <w:pPr>
              <w:jc w:val="both"/>
              <w:rPr>
                <w:sz w:val="22"/>
                <w:szCs w:val="22"/>
              </w:rPr>
            </w:pPr>
            <w:r w:rsidRPr="00BD564A">
              <w:rPr>
                <w:sz w:val="22"/>
                <w:szCs w:val="22"/>
              </w:rPr>
              <w:t>ОАО НК «РуссНефть», ОАО «АКИ-ОТЫР»</w:t>
            </w:r>
          </w:p>
        </w:tc>
        <w:tc>
          <w:tcPr>
            <w:tcW w:w="2268" w:type="dxa"/>
            <w:shd w:val="clear" w:color="auto" w:fill="auto"/>
          </w:tcPr>
          <w:p w14:paraId="6670AB56" w14:textId="77777777" w:rsidR="00097311" w:rsidRPr="00BD564A" w:rsidRDefault="00097311" w:rsidP="00097311">
            <w:pPr>
              <w:rPr>
                <w:color w:val="FF0000"/>
                <w:sz w:val="22"/>
                <w:szCs w:val="22"/>
              </w:rPr>
            </w:pPr>
            <w:r w:rsidRPr="00BD564A">
              <w:rPr>
                <w:sz w:val="22"/>
                <w:szCs w:val="22"/>
              </w:rPr>
              <w:t>Увеличение срока займов по 01.10.2014 и установление единой процентной ставки в размере 7% годовых по договору 33960-30/07-68 от 21.12.2007</w:t>
            </w:r>
          </w:p>
        </w:tc>
        <w:tc>
          <w:tcPr>
            <w:tcW w:w="1418" w:type="dxa"/>
            <w:shd w:val="clear" w:color="auto" w:fill="auto"/>
          </w:tcPr>
          <w:p w14:paraId="0B69E633" w14:textId="77777777" w:rsidR="00097311" w:rsidRPr="00BD564A" w:rsidRDefault="00097311" w:rsidP="00097311">
            <w:pPr>
              <w:rPr>
                <w:sz w:val="22"/>
                <w:szCs w:val="22"/>
              </w:rPr>
            </w:pPr>
            <w:r w:rsidRPr="00BD564A">
              <w:rPr>
                <w:rStyle w:val="Subst0"/>
                <w:b w:val="0"/>
                <w:bCs/>
                <w:i w:val="0"/>
                <w:iCs/>
                <w:sz w:val="22"/>
                <w:szCs w:val="22"/>
              </w:rPr>
              <w:t>Сумма займа – 300 000 000 руб.</w:t>
            </w:r>
          </w:p>
        </w:tc>
        <w:tc>
          <w:tcPr>
            <w:tcW w:w="1797" w:type="dxa"/>
            <w:shd w:val="clear" w:color="auto" w:fill="auto"/>
          </w:tcPr>
          <w:p w14:paraId="78B0F1D7" w14:textId="77777777" w:rsidR="00097311" w:rsidRPr="00BD564A" w:rsidRDefault="00097311" w:rsidP="00BD564A">
            <w:pPr>
              <w:jc w:val="both"/>
              <w:rPr>
                <w:sz w:val="22"/>
                <w:szCs w:val="22"/>
              </w:rPr>
            </w:pPr>
            <w:r w:rsidRPr="00BD564A">
              <w:rPr>
                <w:sz w:val="22"/>
                <w:szCs w:val="22"/>
              </w:rPr>
              <w:t>Щербак В.Л.</w:t>
            </w:r>
          </w:p>
        </w:tc>
        <w:tc>
          <w:tcPr>
            <w:tcW w:w="1456" w:type="dxa"/>
            <w:shd w:val="clear" w:color="auto" w:fill="auto"/>
          </w:tcPr>
          <w:p w14:paraId="373AB19A" w14:textId="77777777" w:rsidR="00097311" w:rsidRPr="00BD564A" w:rsidRDefault="00097311" w:rsidP="00BD564A">
            <w:pPr>
              <w:jc w:val="both"/>
              <w:rPr>
                <w:sz w:val="22"/>
                <w:szCs w:val="22"/>
              </w:rPr>
            </w:pPr>
            <w:r w:rsidRPr="00BD564A">
              <w:rPr>
                <w:sz w:val="22"/>
                <w:szCs w:val="22"/>
              </w:rPr>
              <w:t>Совет директоров</w:t>
            </w:r>
          </w:p>
        </w:tc>
      </w:tr>
      <w:tr w:rsidR="00097311" w:rsidRPr="00BD564A" w14:paraId="62882E05" w14:textId="77777777" w:rsidTr="00BD564A">
        <w:tc>
          <w:tcPr>
            <w:tcW w:w="720" w:type="dxa"/>
            <w:shd w:val="clear" w:color="auto" w:fill="auto"/>
          </w:tcPr>
          <w:p w14:paraId="0D3F01A9" w14:textId="77777777" w:rsidR="00097311" w:rsidRPr="00BD564A" w:rsidRDefault="00097311" w:rsidP="00BD564A">
            <w:pPr>
              <w:numPr>
                <w:ilvl w:val="0"/>
                <w:numId w:val="13"/>
              </w:numPr>
              <w:jc w:val="both"/>
              <w:rPr>
                <w:sz w:val="22"/>
                <w:szCs w:val="22"/>
              </w:rPr>
            </w:pPr>
          </w:p>
        </w:tc>
        <w:tc>
          <w:tcPr>
            <w:tcW w:w="2437" w:type="dxa"/>
            <w:shd w:val="clear" w:color="auto" w:fill="auto"/>
          </w:tcPr>
          <w:p w14:paraId="452F68D1" w14:textId="77777777" w:rsidR="00097311" w:rsidRPr="00BD564A" w:rsidRDefault="00097311" w:rsidP="00BD564A">
            <w:pPr>
              <w:jc w:val="both"/>
              <w:rPr>
                <w:sz w:val="22"/>
                <w:szCs w:val="22"/>
              </w:rPr>
            </w:pPr>
            <w:r w:rsidRPr="00BD564A">
              <w:rPr>
                <w:sz w:val="22"/>
                <w:szCs w:val="22"/>
              </w:rPr>
              <w:t>ОАО НК «РуссНефть», ОАО «АКИ-ОТЫР»</w:t>
            </w:r>
          </w:p>
        </w:tc>
        <w:tc>
          <w:tcPr>
            <w:tcW w:w="2268" w:type="dxa"/>
            <w:shd w:val="clear" w:color="auto" w:fill="auto"/>
          </w:tcPr>
          <w:p w14:paraId="46D4EB26" w14:textId="77777777" w:rsidR="00097311" w:rsidRPr="00BD564A" w:rsidRDefault="00097311" w:rsidP="00097311">
            <w:pPr>
              <w:rPr>
                <w:color w:val="FF0000"/>
                <w:sz w:val="22"/>
                <w:szCs w:val="22"/>
              </w:rPr>
            </w:pPr>
            <w:r w:rsidRPr="00BD564A">
              <w:rPr>
                <w:sz w:val="22"/>
                <w:szCs w:val="22"/>
              </w:rPr>
              <w:t>Увеличение срока займов по 01.10.2014 и установление единой процентной ставки в размере 7% годовых по договору 33960-30/08-16 от 17.09.2008</w:t>
            </w:r>
          </w:p>
        </w:tc>
        <w:tc>
          <w:tcPr>
            <w:tcW w:w="1418" w:type="dxa"/>
            <w:shd w:val="clear" w:color="auto" w:fill="auto"/>
          </w:tcPr>
          <w:p w14:paraId="714DE6BF" w14:textId="77777777" w:rsidR="00097311" w:rsidRPr="00BD564A" w:rsidRDefault="00097311" w:rsidP="00097311">
            <w:pPr>
              <w:rPr>
                <w:sz w:val="22"/>
                <w:szCs w:val="22"/>
              </w:rPr>
            </w:pPr>
            <w:r w:rsidRPr="00BD564A">
              <w:rPr>
                <w:rStyle w:val="Subst0"/>
                <w:b w:val="0"/>
                <w:bCs/>
                <w:i w:val="0"/>
                <w:iCs/>
                <w:sz w:val="22"/>
                <w:szCs w:val="22"/>
              </w:rPr>
              <w:t>Сумма займа – 500 000 000 руб.</w:t>
            </w:r>
          </w:p>
        </w:tc>
        <w:tc>
          <w:tcPr>
            <w:tcW w:w="1797" w:type="dxa"/>
            <w:shd w:val="clear" w:color="auto" w:fill="auto"/>
          </w:tcPr>
          <w:p w14:paraId="549A1456" w14:textId="77777777" w:rsidR="00097311" w:rsidRPr="00BD564A" w:rsidRDefault="00097311" w:rsidP="00BD564A">
            <w:pPr>
              <w:jc w:val="both"/>
              <w:rPr>
                <w:sz w:val="22"/>
                <w:szCs w:val="22"/>
              </w:rPr>
            </w:pPr>
            <w:r w:rsidRPr="00BD564A">
              <w:rPr>
                <w:sz w:val="22"/>
                <w:szCs w:val="22"/>
              </w:rPr>
              <w:t>Щербак В.Л.</w:t>
            </w:r>
          </w:p>
        </w:tc>
        <w:tc>
          <w:tcPr>
            <w:tcW w:w="1456" w:type="dxa"/>
            <w:shd w:val="clear" w:color="auto" w:fill="auto"/>
          </w:tcPr>
          <w:p w14:paraId="360B1743" w14:textId="77777777" w:rsidR="00097311" w:rsidRPr="00BD564A" w:rsidRDefault="00097311" w:rsidP="00BD564A">
            <w:pPr>
              <w:jc w:val="both"/>
              <w:rPr>
                <w:sz w:val="22"/>
                <w:szCs w:val="22"/>
              </w:rPr>
            </w:pPr>
            <w:r w:rsidRPr="00BD564A">
              <w:rPr>
                <w:sz w:val="22"/>
                <w:szCs w:val="22"/>
              </w:rPr>
              <w:t>Совет директоров</w:t>
            </w:r>
          </w:p>
        </w:tc>
      </w:tr>
      <w:tr w:rsidR="004F39C5" w:rsidRPr="00BD564A" w14:paraId="2723B2B9" w14:textId="77777777" w:rsidTr="00BD564A">
        <w:tc>
          <w:tcPr>
            <w:tcW w:w="720" w:type="dxa"/>
            <w:shd w:val="clear" w:color="auto" w:fill="auto"/>
          </w:tcPr>
          <w:p w14:paraId="1D5A5700" w14:textId="77777777" w:rsidR="004F39C5" w:rsidRPr="00BD564A" w:rsidRDefault="004F39C5" w:rsidP="00BD564A">
            <w:pPr>
              <w:numPr>
                <w:ilvl w:val="0"/>
                <w:numId w:val="13"/>
              </w:numPr>
              <w:jc w:val="both"/>
              <w:rPr>
                <w:sz w:val="22"/>
                <w:szCs w:val="22"/>
              </w:rPr>
            </w:pPr>
          </w:p>
        </w:tc>
        <w:tc>
          <w:tcPr>
            <w:tcW w:w="2437" w:type="dxa"/>
            <w:shd w:val="clear" w:color="auto" w:fill="auto"/>
          </w:tcPr>
          <w:p w14:paraId="2DC86508" w14:textId="77777777" w:rsidR="004F39C5" w:rsidRPr="00BD564A" w:rsidRDefault="004F39C5" w:rsidP="00BD564A">
            <w:pPr>
              <w:jc w:val="both"/>
              <w:rPr>
                <w:sz w:val="22"/>
                <w:szCs w:val="22"/>
              </w:rPr>
            </w:pPr>
            <w:r w:rsidRPr="00BD564A">
              <w:rPr>
                <w:sz w:val="22"/>
                <w:szCs w:val="22"/>
              </w:rPr>
              <w:t xml:space="preserve">ОАО НК «РуссНефть», </w:t>
            </w:r>
            <w:r w:rsidR="00097311" w:rsidRPr="00BD564A">
              <w:rPr>
                <w:sz w:val="22"/>
                <w:szCs w:val="22"/>
              </w:rPr>
              <w:t>ОАО «АКИ-ОТЫР»</w:t>
            </w:r>
          </w:p>
        </w:tc>
        <w:tc>
          <w:tcPr>
            <w:tcW w:w="2268" w:type="dxa"/>
            <w:shd w:val="clear" w:color="auto" w:fill="auto"/>
          </w:tcPr>
          <w:p w14:paraId="7BD8A910" w14:textId="77777777" w:rsidR="004F39C5" w:rsidRPr="00BD564A" w:rsidRDefault="00097311" w:rsidP="00097311">
            <w:pPr>
              <w:rPr>
                <w:color w:val="FF0000"/>
                <w:sz w:val="22"/>
                <w:szCs w:val="22"/>
              </w:rPr>
            </w:pPr>
            <w:r w:rsidRPr="00BD564A">
              <w:rPr>
                <w:sz w:val="22"/>
                <w:szCs w:val="22"/>
              </w:rPr>
              <w:t>Увеличение срока займов по 01.10.2014 и установление единой процентной ставки в размере 7% годовых по договору 33960-30/08-9 от 15.05.2008</w:t>
            </w:r>
          </w:p>
        </w:tc>
        <w:tc>
          <w:tcPr>
            <w:tcW w:w="1418" w:type="dxa"/>
            <w:shd w:val="clear" w:color="auto" w:fill="auto"/>
          </w:tcPr>
          <w:p w14:paraId="41DABDC1" w14:textId="77777777" w:rsidR="004F39C5" w:rsidRPr="00BD564A" w:rsidRDefault="00097311" w:rsidP="00097311">
            <w:pPr>
              <w:rPr>
                <w:sz w:val="22"/>
                <w:szCs w:val="22"/>
              </w:rPr>
            </w:pPr>
            <w:r w:rsidRPr="00BD564A">
              <w:rPr>
                <w:rStyle w:val="Subst0"/>
                <w:b w:val="0"/>
                <w:bCs/>
                <w:i w:val="0"/>
                <w:iCs/>
                <w:sz w:val="22"/>
                <w:szCs w:val="22"/>
              </w:rPr>
              <w:t>Сумма займа – 500 000 000 руб.</w:t>
            </w:r>
          </w:p>
        </w:tc>
        <w:tc>
          <w:tcPr>
            <w:tcW w:w="1797" w:type="dxa"/>
            <w:shd w:val="clear" w:color="auto" w:fill="auto"/>
          </w:tcPr>
          <w:p w14:paraId="7FAE6129" w14:textId="77777777" w:rsidR="004F39C5" w:rsidRPr="00BD564A" w:rsidRDefault="004F39C5" w:rsidP="00BD564A">
            <w:pPr>
              <w:jc w:val="both"/>
              <w:rPr>
                <w:sz w:val="22"/>
                <w:szCs w:val="22"/>
              </w:rPr>
            </w:pPr>
            <w:r w:rsidRPr="00BD564A">
              <w:rPr>
                <w:sz w:val="22"/>
                <w:szCs w:val="22"/>
              </w:rPr>
              <w:t>Щербак В.Л.</w:t>
            </w:r>
          </w:p>
        </w:tc>
        <w:tc>
          <w:tcPr>
            <w:tcW w:w="1456" w:type="dxa"/>
            <w:shd w:val="clear" w:color="auto" w:fill="auto"/>
          </w:tcPr>
          <w:p w14:paraId="5FD2701B" w14:textId="77777777" w:rsidR="004F39C5" w:rsidRPr="00BD564A" w:rsidRDefault="004F39C5" w:rsidP="00BD564A">
            <w:pPr>
              <w:jc w:val="both"/>
              <w:rPr>
                <w:sz w:val="22"/>
                <w:szCs w:val="22"/>
              </w:rPr>
            </w:pPr>
            <w:r w:rsidRPr="00BD564A">
              <w:rPr>
                <w:sz w:val="22"/>
                <w:szCs w:val="22"/>
              </w:rPr>
              <w:t>Совет директоров</w:t>
            </w:r>
          </w:p>
        </w:tc>
      </w:tr>
      <w:tr w:rsidR="00097311" w:rsidRPr="00BD564A" w14:paraId="1F323B62" w14:textId="77777777" w:rsidTr="00BD564A">
        <w:tc>
          <w:tcPr>
            <w:tcW w:w="720" w:type="dxa"/>
            <w:shd w:val="clear" w:color="auto" w:fill="auto"/>
          </w:tcPr>
          <w:p w14:paraId="1F8C20CD" w14:textId="77777777" w:rsidR="00097311" w:rsidRPr="00BD564A" w:rsidRDefault="00097311" w:rsidP="00BD564A">
            <w:pPr>
              <w:numPr>
                <w:ilvl w:val="0"/>
                <w:numId w:val="13"/>
              </w:numPr>
              <w:jc w:val="both"/>
              <w:rPr>
                <w:sz w:val="22"/>
                <w:szCs w:val="22"/>
              </w:rPr>
            </w:pPr>
          </w:p>
        </w:tc>
        <w:tc>
          <w:tcPr>
            <w:tcW w:w="2437" w:type="dxa"/>
            <w:shd w:val="clear" w:color="auto" w:fill="auto"/>
          </w:tcPr>
          <w:p w14:paraId="5DD317C9" w14:textId="77777777" w:rsidR="00097311" w:rsidRPr="00BD564A" w:rsidRDefault="00097311" w:rsidP="00BD564A">
            <w:pPr>
              <w:jc w:val="both"/>
              <w:rPr>
                <w:sz w:val="22"/>
                <w:szCs w:val="22"/>
              </w:rPr>
            </w:pPr>
            <w:r w:rsidRPr="00BD564A">
              <w:rPr>
                <w:sz w:val="22"/>
                <w:szCs w:val="22"/>
              </w:rPr>
              <w:t>ОАО НК «РуссНефть», ОАО АНК «Башнефть»</w:t>
            </w:r>
          </w:p>
        </w:tc>
        <w:tc>
          <w:tcPr>
            <w:tcW w:w="2268" w:type="dxa"/>
            <w:shd w:val="clear" w:color="auto" w:fill="auto"/>
          </w:tcPr>
          <w:p w14:paraId="06446685" w14:textId="77777777" w:rsidR="00097311" w:rsidRPr="00BD564A" w:rsidRDefault="00097311" w:rsidP="00097311">
            <w:pPr>
              <w:rPr>
                <w:color w:val="FF0000"/>
                <w:sz w:val="22"/>
                <w:szCs w:val="22"/>
              </w:rPr>
            </w:pPr>
            <w:r w:rsidRPr="00BD564A">
              <w:rPr>
                <w:sz w:val="22"/>
                <w:szCs w:val="22"/>
              </w:rPr>
              <w:t xml:space="preserve">Поставки до 1 000 </w:t>
            </w:r>
            <w:proofErr w:type="spellStart"/>
            <w:r w:rsidRPr="00BD564A">
              <w:rPr>
                <w:sz w:val="22"/>
                <w:szCs w:val="22"/>
              </w:rPr>
              <w:t>тыс.т</w:t>
            </w:r>
            <w:proofErr w:type="spellEnd"/>
            <w:r w:rsidRPr="00BD564A">
              <w:rPr>
                <w:sz w:val="22"/>
                <w:szCs w:val="22"/>
              </w:rPr>
              <w:t xml:space="preserve"> нефти</w:t>
            </w:r>
          </w:p>
        </w:tc>
        <w:tc>
          <w:tcPr>
            <w:tcW w:w="1418" w:type="dxa"/>
            <w:shd w:val="clear" w:color="auto" w:fill="auto"/>
          </w:tcPr>
          <w:p w14:paraId="091DB065" w14:textId="77777777" w:rsidR="00097311" w:rsidRPr="00BD564A" w:rsidRDefault="00097311" w:rsidP="00BD564A">
            <w:pPr>
              <w:jc w:val="both"/>
              <w:rPr>
                <w:sz w:val="22"/>
                <w:szCs w:val="22"/>
              </w:rPr>
            </w:pPr>
            <w:r w:rsidRPr="00BD564A">
              <w:rPr>
                <w:rStyle w:val="Subst0"/>
                <w:b w:val="0"/>
                <w:bCs/>
                <w:i w:val="0"/>
                <w:iCs/>
                <w:sz w:val="22"/>
                <w:szCs w:val="22"/>
              </w:rPr>
              <w:t xml:space="preserve">До 13 300 </w:t>
            </w:r>
            <w:proofErr w:type="spellStart"/>
            <w:r w:rsidRPr="00BD564A">
              <w:rPr>
                <w:rStyle w:val="Subst0"/>
                <w:b w:val="0"/>
                <w:bCs/>
                <w:i w:val="0"/>
                <w:iCs/>
                <w:sz w:val="22"/>
                <w:szCs w:val="22"/>
              </w:rPr>
              <w:t>млн.руб</w:t>
            </w:r>
            <w:proofErr w:type="spellEnd"/>
            <w:r w:rsidRPr="00BD564A">
              <w:rPr>
                <w:rStyle w:val="Subst0"/>
                <w:b w:val="0"/>
                <w:bCs/>
                <w:i w:val="0"/>
                <w:iCs/>
                <w:sz w:val="22"/>
                <w:szCs w:val="22"/>
              </w:rPr>
              <w:t>.</w:t>
            </w:r>
          </w:p>
        </w:tc>
        <w:tc>
          <w:tcPr>
            <w:tcW w:w="1797" w:type="dxa"/>
            <w:shd w:val="clear" w:color="auto" w:fill="auto"/>
          </w:tcPr>
          <w:p w14:paraId="5304CF62" w14:textId="77777777" w:rsidR="00097311" w:rsidRPr="00BD564A" w:rsidRDefault="00097311" w:rsidP="00BD564A">
            <w:pPr>
              <w:jc w:val="both"/>
              <w:rPr>
                <w:sz w:val="22"/>
                <w:szCs w:val="22"/>
              </w:rPr>
            </w:pPr>
            <w:r w:rsidRPr="00BD564A">
              <w:rPr>
                <w:sz w:val="22"/>
                <w:szCs w:val="22"/>
              </w:rPr>
              <w:t>ОАО АФК «Система»</w:t>
            </w:r>
          </w:p>
          <w:p w14:paraId="7A94C162" w14:textId="77777777" w:rsidR="00097311" w:rsidRPr="00BD564A" w:rsidRDefault="00097311" w:rsidP="00BD564A">
            <w:pPr>
              <w:jc w:val="both"/>
              <w:rPr>
                <w:sz w:val="22"/>
                <w:szCs w:val="22"/>
              </w:rPr>
            </w:pPr>
          </w:p>
        </w:tc>
        <w:tc>
          <w:tcPr>
            <w:tcW w:w="1456" w:type="dxa"/>
            <w:shd w:val="clear" w:color="auto" w:fill="auto"/>
          </w:tcPr>
          <w:p w14:paraId="37CBC430" w14:textId="77777777" w:rsidR="00097311" w:rsidRPr="00BD564A" w:rsidRDefault="00097311" w:rsidP="00BD564A">
            <w:pPr>
              <w:jc w:val="both"/>
              <w:rPr>
                <w:sz w:val="22"/>
                <w:szCs w:val="22"/>
              </w:rPr>
            </w:pPr>
            <w:r w:rsidRPr="00BD564A">
              <w:rPr>
                <w:sz w:val="22"/>
                <w:szCs w:val="22"/>
              </w:rPr>
              <w:t>Собрание акционеров</w:t>
            </w:r>
          </w:p>
        </w:tc>
      </w:tr>
      <w:tr w:rsidR="003816DB" w:rsidRPr="00BD564A" w14:paraId="17DBAA8A" w14:textId="77777777" w:rsidTr="00BD564A">
        <w:tc>
          <w:tcPr>
            <w:tcW w:w="720" w:type="dxa"/>
            <w:shd w:val="clear" w:color="auto" w:fill="auto"/>
          </w:tcPr>
          <w:p w14:paraId="651CDF30" w14:textId="77777777" w:rsidR="003816DB" w:rsidRPr="00BD564A" w:rsidRDefault="003816DB" w:rsidP="00BD564A">
            <w:pPr>
              <w:numPr>
                <w:ilvl w:val="0"/>
                <w:numId w:val="13"/>
              </w:numPr>
              <w:jc w:val="both"/>
              <w:rPr>
                <w:sz w:val="22"/>
                <w:szCs w:val="22"/>
              </w:rPr>
            </w:pPr>
          </w:p>
        </w:tc>
        <w:tc>
          <w:tcPr>
            <w:tcW w:w="2437" w:type="dxa"/>
            <w:shd w:val="clear" w:color="auto" w:fill="auto"/>
          </w:tcPr>
          <w:p w14:paraId="1FAB244F" w14:textId="77777777" w:rsidR="003816DB" w:rsidRPr="00BD564A" w:rsidRDefault="003816DB" w:rsidP="00BD564A">
            <w:pPr>
              <w:jc w:val="both"/>
              <w:rPr>
                <w:sz w:val="22"/>
                <w:szCs w:val="22"/>
              </w:rPr>
            </w:pPr>
            <w:r w:rsidRPr="00BD564A">
              <w:rPr>
                <w:sz w:val="22"/>
                <w:szCs w:val="22"/>
              </w:rPr>
              <w:t>ОАО НК «РуссНефть», ОАО АНК «Башнефть»</w:t>
            </w:r>
          </w:p>
        </w:tc>
        <w:tc>
          <w:tcPr>
            <w:tcW w:w="2268" w:type="dxa"/>
            <w:shd w:val="clear" w:color="auto" w:fill="auto"/>
          </w:tcPr>
          <w:p w14:paraId="039CA572" w14:textId="77777777" w:rsidR="003816DB" w:rsidRPr="00BD564A" w:rsidRDefault="003816DB" w:rsidP="003816DB">
            <w:pPr>
              <w:rPr>
                <w:color w:val="FF0000"/>
                <w:sz w:val="22"/>
                <w:szCs w:val="22"/>
              </w:rPr>
            </w:pPr>
            <w:r w:rsidRPr="00BD564A">
              <w:rPr>
                <w:sz w:val="22"/>
                <w:szCs w:val="22"/>
              </w:rPr>
              <w:t>Уступка права доступа к системе магистральных нефтепроводов ОАО «АК «Транснефть» для поставок до 1 020 тыс. тонн нефти на экспорт</w:t>
            </w:r>
          </w:p>
        </w:tc>
        <w:tc>
          <w:tcPr>
            <w:tcW w:w="1418" w:type="dxa"/>
            <w:shd w:val="clear" w:color="auto" w:fill="auto"/>
          </w:tcPr>
          <w:p w14:paraId="2B83C97A" w14:textId="77777777" w:rsidR="003816DB" w:rsidRPr="00BD564A" w:rsidRDefault="003816DB" w:rsidP="00BD564A">
            <w:pPr>
              <w:jc w:val="both"/>
              <w:rPr>
                <w:sz w:val="22"/>
                <w:szCs w:val="22"/>
              </w:rPr>
            </w:pPr>
            <w:r w:rsidRPr="00BD564A">
              <w:rPr>
                <w:rStyle w:val="Subst0"/>
                <w:b w:val="0"/>
                <w:bCs/>
                <w:i w:val="0"/>
                <w:iCs/>
                <w:sz w:val="22"/>
                <w:szCs w:val="22"/>
              </w:rPr>
              <w:t xml:space="preserve">До 1 530 </w:t>
            </w:r>
            <w:proofErr w:type="spellStart"/>
            <w:r w:rsidRPr="00BD564A">
              <w:rPr>
                <w:rStyle w:val="Subst0"/>
                <w:b w:val="0"/>
                <w:bCs/>
                <w:i w:val="0"/>
                <w:iCs/>
                <w:sz w:val="22"/>
                <w:szCs w:val="22"/>
              </w:rPr>
              <w:t>тыс.руб</w:t>
            </w:r>
            <w:proofErr w:type="spellEnd"/>
            <w:r w:rsidRPr="00BD564A">
              <w:rPr>
                <w:rStyle w:val="Subst0"/>
                <w:b w:val="0"/>
                <w:bCs/>
                <w:i w:val="0"/>
                <w:iCs/>
                <w:sz w:val="22"/>
                <w:szCs w:val="22"/>
              </w:rPr>
              <w:t>.</w:t>
            </w:r>
          </w:p>
        </w:tc>
        <w:tc>
          <w:tcPr>
            <w:tcW w:w="1797" w:type="dxa"/>
            <w:shd w:val="clear" w:color="auto" w:fill="auto"/>
          </w:tcPr>
          <w:p w14:paraId="79D51699" w14:textId="77777777" w:rsidR="003816DB" w:rsidRPr="00BD564A" w:rsidRDefault="003816DB" w:rsidP="00BD564A">
            <w:pPr>
              <w:jc w:val="both"/>
              <w:rPr>
                <w:sz w:val="22"/>
                <w:szCs w:val="22"/>
              </w:rPr>
            </w:pPr>
            <w:r w:rsidRPr="00BD564A">
              <w:rPr>
                <w:sz w:val="22"/>
                <w:szCs w:val="22"/>
              </w:rPr>
              <w:t>ОАО АФК «Система»</w:t>
            </w:r>
          </w:p>
          <w:p w14:paraId="7ED0DE25" w14:textId="77777777" w:rsidR="003816DB" w:rsidRPr="00BD564A" w:rsidRDefault="003816DB" w:rsidP="00BD564A">
            <w:pPr>
              <w:jc w:val="both"/>
              <w:rPr>
                <w:sz w:val="22"/>
                <w:szCs w:val="22"/>
              </w:rPr>
            </w:pPr>
          </w:p>
        </w:tc>
        <w:tc>
          <w:tcPr>
            <w:tcW w:w="1456" w:type="dxa"/>
            <w:shd w:val="clear" w:color="auto" w:fill="auto"/>
          </w:tcPr>
          <w:p w14:paraId="2DE7274E" w14:textId="77777777" w:rsidR="003816DB" w:rsidRPr="00BD564A" w:rsidRDefault="003816DB" w:rsidP="00BD564A">
            <w:pPr>
              <w:jc w:val="both"/>
              <w:rPr>
                <w:sz w:val="22"/>
                <w:szCs w:val="22"/>
              </w:rPr>
            </w:pPr>
            <w:r w:rsidRPr="00BD564A">
              <w:rPr>
                <w:sz w:val="22"/>
                <w:szCs w:val="22"/>
              </w:rPr>
              <w:t>Собрание акционеров</w:t>
            </w:r>
          </w:p>
        </w:tc>
      </w:tr>
      <w:tr w:rsidR="003816DB" w:rsidRPr="00BD564A" w14:paraId="3C33366F" w14:textId="77777777" w:rsidTr="00BD564A">
        <w:tc>
          <w:tcPr>
            <w:tcW w:w="720" w:type="dxa"/>
            <w:shd w:val="clear" w:color="auto" w:fill="auto"/>
          </w:tcPr>
          <w:p w14:paraId="612A2362" w14:textId="77777777" w:rsidR="003816DB" w:rsidRPr="00BD564A" w:rsidRDefault="003816DB" w:rsidP="00BD564A">
            <w:pPr>
              <w:numPr>
                <w:ilvl w:val="0"/>
                <w:numId w:val="13"/>
              </w:numPr>
              <w:jc w:val="both"/>
              <w:rPr>
                <w:sz w:val="22"/>
                <w:szCs w:val="22"/>
              </w:rPr>
            </w:pPr>
          </w:p>
        </w:tc>
        <w:tc>
          <w:tcPr>
            <w:tcW w:w="2437" w:type="dxa"/>
            <w:shd w:val="clear" w:color="auto" w:fill="auto"/>
          </w:tcPr>
          <w:p w14:paraId="289C49BC" w14:textId="77777777" w:rsidR="003816DB" w:rsidRPr="00BD564A" w:rsidRDefault="003816DB" w:rsidP="00BD564A">
            <w:pPr>
              <w:jc w:val="both"/>
              <w:rPr>
                <w:sz w:val="22"/>
                <w:szCs w:val="22"/>
              </w:rPr>
            </w:pPr>
            <w:r w:rsidRPr="00BD564A">
              <w:rPr>
                <w:sz w:val="22"/>
                <w:szCs w:val="22"/>
              </w:rPr>
              <w:t xml:space="preserve">ОАО НК «РуссНефть», </w:t>
            </w:r>
            <w:r w:rsidRPr="00BD564A">
              <w:rPr>
                <w:bCs/>
                <w:sz w:val="22"/>
                <w:szCs w:val="22"/>
              </w:rPr>
              <w:t>ОАО "НАК "АКИ-ОТЫР"</w:t>
            </w:r>
          </w:p>
        </w:tc>
        <w:tc>
          <w:tcPr>
            <w:tcW w:w="2268" w:type="dxa"/>
            <w:shd w:val="clear" w:color="auto" w:fill="auto"/>
          </w:tcPr>
          <w:p w14:paraId="0EC570B1" w14:textId="77777777" w:rsidR="003816DB" w:rsidRPr="00BD564A" w:rsidRDefault="003816DB" w:rsidP="003816DB">
            <w:pPr>
              <w:rPr>
                <w:color w:val="FF0000"/>
                <w:sz w:val="22"/>
                <w:szCs w:val="22"/>
              </w:rPr>
            </w:pPr>
            <w:r w:rsidRPr="00BD564A">
              <w:rPr>
                <w:sz w:val="22"/>
                <w:szCs w:val="22"/>
              </w:rPr>
              <w:t xml:space="preserve">Увеличение суммы, срока предоставления займа и </w:t>
            </w:r>
            <w:r w:rsidRPr="00BD564A">
              <w:rPr>
                <w:bCs/>
                <w:sz w:val="22"/>
                <w:szCs w:val="22"/>
              </w:rPr>
              <w:t xml:space="preserve">снижение процентной ставки </w:t>
            </w:r>
            <w:r w:rsidRPr="00BD564A">
              <w:rPr>
                <w:sz w:val="22"/>
                <w:szCs w:val="22"/>
              </w:rPr>
              <w:t xml:space="preserve">по договору </w:t>
            </w:r>
            <w:r w:rsidRPr="00BD564A">
              <w:rPr>
                <w:bCs/>
                <w:sz w:val="22"/>
                <w:szCs w:val="22"/>
              </w:rPr>
              <w:t>№ 33960-30/09-21 от 29.05.2009</w:t>
            </w:r>
          </w:p>
        </w:tc>
        <w:tc>
          <w:tcPr>
            <w:tcW w:w="1418" w:type="dxa"/>
            <w:shd w:val="clear" w:color="auto" w:fill="auto"/>
          </w:tcPr>
          <w:p w14:paraId="4780DD0A" w14:textId="77777777" w:rsidR="003816DB" w:rsidRPr="00BD564A" w:rsidRDefault="003816DB" w:rsidP="00BD564A">
            <w:pPr>
              <w:jc w:val="both"/>
              <w:rPr>
                <w:sz w:val="22"/>
                <w:szCs w:val="22"/>
              </w:rPr>
            </w:pPr>
            <w:r w:rsidRPr="00BD564A">
              <w:rPr>
                <w:rStyle w:val="Subst0"/>
                <w:b w:val="0"/>
                <w:bCs/>
                <w:i w:val="0"/>
                <w:iCs/>
                <w:sz w:val="22"/>
                <w:szCs w:val="22"/>
              </w:rPr>
              <w:t xml:space="preserve">8 850 000 000 </w:t>
            </w:r>
          </w:p>
        </w:tc>
        <w:tc>
          <w:tcPr>
            <w:tcW w:w="1797" w:type="dxa"/>
            <w:shd w:val="clear" w:color="auto" w:fill="auto"/>
          </w:tcPr>
          <w:p w14:paraId="35AC9EF3" w14:textId="77777777" w:rsidR="003816DB" w:rsidRPr="00BD564A" w:rsidRDefault="003816DB" w:rsidP="00BD564A">
            <w:pPr>
              <w:jc w:val="both"/>
              <w:rPr>
                <w:sz w:val="22"/>
                <w:szCs w:val="22"/>
              </w:rPr>
            </w:pPr>
            <w:r w:rsidRPr="00BD564A">
              <w:rPr>
                <w:sz w:val="22"/>
                <w:szCs w:val="22"/>
              </w:rPr>
              <w:t>Щербак В.Л.</w:t>
            </w:r>
          </w:p>
          <w:p w14:paraId="3A5AB3B5" w14:textId="77777777" w:rsidR="003816DB" w:rsidRPr="00BD564A" w:rsidRDefault="003816DB" w:rsidP="00BD564A">
            <w:pPr>
              <w:jc w:val="both"/>
              <w:rPr>
                <w:sz w:val="22"/>
                <w:szCs w:val="22"/>
              </w:rPr>
            </w:pPr>
          </w:p>
        </w:tc>
        <w:tc>
          <w:tcPr>
            <w:tcW w:w="1456" w:type="dxa"/>
            <w:shd w:val="clear" w:color="auto" w:fill="auto"/>
          </w:tcPr>
          <w:p w14:paraId="44AD0204" w14:textId="77777777" w:rsidR="003816DB" w:rsidRPr="00BD564A" w:rsidRDefault="003816DB" w:rsidP="00BD564A">
            <w:pPr>
              <w:jc w:val="both"/>
              <w:rPr>
                <w:sz w:val="22"/>
                <w:szCs w:val="22"/>
              </w:rPr>
            </w:pPr>
            <w:r w:rsidRPr="00BD564A">
              <w:rPr>
                <w:sz w:val="22"/>
                <w:szCs w:val="22"/>
              </w:rPr>
              <w:t>Собрание акционеров</w:t>
            </w:r>
          </w:p>
        </w:tc>
      </w:tr>
      <w:tr w:rsidR="003816DB" w:rsidRPr="00BD564A" w14:paraId="2DAAE499" w14:textId="77777777" w:rsidTr="00BD564A">
        <w:tc>
          <w:tcPr>
            <w:tcW w:w="720" w:type="dxa"/>
            <w:shd w:val="clear" w:color="auto" w:fill="auto"/>
          </w:tcPr>
          <w:p w14:paraId="13BC1825" w14:textId="77777777" w:rsidR="003816DB" w:rsidRPr="00BD564A" w:rsidRDefault="003816DB" w:rsidP="00BD564A">
            <w:pPr>
              <w:numPr>
                <w:ilvl w:val="0"/>
                <w:numId w:val="13"/>
              </w:numPr>
              <w:jc w:val="both"/>
              <w:rPr>
                <w:sz w:val="22"/>
                <w:szCs w:val="22"/>
              </w:rPr>
            </w:pPr>
          </w:p>
        </w:tc>
        <w:tc>
          <w:tcPr>
            <w:tcW w:w="2437" w:type="dxa"/>
            <w:shd w:val="clear" w:color="auto" w:fill="auto"/>
          </w:tcPr>
          <w:p w14:paraId="31F6F26C" w14:textId="77777777" w:rsidR="003816DB" w:rsidRPr="00BD564A" w:rsidRDefault="003816DB" w:rsidP="00BD564A">
            <w:pPr>
              <w:jc w:val="both"/>
              <w:rPr>
                <w:sz w:val="22"/>
                <w:szCs w:val="22"/>
              </w:rPr>
            </w:pPr>
            <w:r w:rsidRPr="00BD564A">
              <w:rPr>
                <w:sz w:val="22"/>
                <w:szCs w:val="22"/>
              </w:rPr>
              <w:t>ОАО НК «РуссНефть», ИП «</w:t>
            </w:r>
            <w:proofErr w:type="spellStart"/>
            <w:r w:rsidRPr="00BD564A">
              <w:rPr>
                <w:sz w:val="22"/>
                <w:szCs w:val="22"/>
              </w:rPr>
              <w:t>Славнефтехим</w:t>
            </w:r>
            <w:proofErr w:type="spellEnd"/>
            <w:r w:rsidRPr="00BD564A">
              <w:rPr>
                <w:sz w:val="22"/>
                <w:szCs w:val="22"/>
              </w:rPr>
              <w:t>» ЗАО</w:t>
            </w:r>
            <w:r w:rsidRPr="00BD564A">
              <w:rPr>
                <w:bCs/>
                <w:sz w:val="22"/>
                <w:szCs w:val="22"/>
              </w:rPr>
              <w:t xml:space="preserve"> </w:t>
            </w:r>
          </w:p>
        </w:tc>
        <w:tc>
          <w:tcPr>
            <w:tcW w:w="2268" w:type="dxa"/>
            <w:shd w:val="clear" w:color="auto" w:fill="auto"/>
          </w:tcPr>
          <w:p w14:paraId="69BEEECD" w14:textId="77777777" w:rsidR="003816DB" w:rsidRPr="00BD564A" w:rsidRDefault="003816DB" w:rsidP="003816DB">
            <w:pPr>
              <w:rPr>
                <w:color w:val="FF0000"/>
                <w:sz w:val="22"/>
                <w:szCs w:val="22"/>
              </w:rPr>
            </w:pPr>
            <w:r w:rsidRPr="00BD564A">
              <w:rPr>
                <w:sz w:val="22"/>
                <w:szCs w:val="22"/>
              </w:rPr>
              <w:t>Поставка до 120 000 метрических тонн нефти по контракту № 33960-80/11-181, поставка до 2 400 000 метрических тонн нефти по контракту № 33960-80/11-182</w:t>
            </w:r>
          </w:p>
        </w:tc>
        <w:tc>
          <w:tcPr>
            <w:tcW w:w="1418" w:type="dxa"/>
            <w:shd w:val="clear" w:color="auto" w:fill="auto"/>
          </w:tcPr>
          <w:p w14:paraId="5CDC18F2" w14:textId="77777777" w:rsidR="003816DB" w:rsidRPr="00BD564A" w:rsidRDefault="003816DB" w:rsidP="00BD564A">
            <w:pPr>
              <w:jc w:val="both"/>
              <w:rPr>
                <w:sz w:val="22"/>
                <w:szCs w:val="22"/>
              </w:rPr>
            </w:pPr>
            <w:r w:rsidRPr="00BD564A">
              <w:rPr>
                <w:sz w:val="22"/>
                <w:szCs w:val="22"/>
              </w:rPr>
              <w:t>60 млн. долларов США,</w:t>
            </w:r>
          </w:p>
          <w:p w14:paraId="02B5DA07" w14:textId="77777777" w:rsidR="003816DB" w:rsidRPr="00BD564A" w:rsidRDefault="003816DB" w:rsidP="00BD564A">
            <w:pPr>
              <w:jc w:val="both"/>
              <w:rPr>
                <w:sz w:val="22"/>
                <w:szCs w:val="22"/>
              </w:rPr>
            </w:pPr>
            <w:r w:rsidRPr="00BD564A">
              <w:rPr>
                <w:sz w:val="22"/>
                <w:szCs w:val="22"/>
              </w:rPr>
              <w:t>1 200 млн. долларов США</w:t>
            </w:r>
          </w:p>
        </w:tc>
        <w:tc>
          <w:tcPr>
            <w:tcW w:w="1797" w:type="dxa"/>
            <w:shd w:val="clear" w:color="auto" w:fill="auto"/>
          </w:tcPr>
          <w:p w14:paraId="1579F76B" w14:textId="77777777" w:rsidR="003816DB" w:rsidRPr="00BD564A" w:rsidRDefault="003816DB" w:rsidP="00BD564A">
            <w:pPr>
              <w:jc w:val="both"/>
              <w:rPr>
                <w:sz w:val="22"/>
                <w:szCs w:val="22"/>
              </w:rPr>
            </w:pPr>
            <w:r w:rsidRPr="00BD564A">
              <w:rPr>
                <w:sz w:val="22"/>
                <w:szCs w:val="22"/>
              </w:rPr>
              <w:t>Гордеев О.Г.</w:t>
            </w:r>
          </w:p>
          <w:p w14:paraId="0315722F" w14:textId="77777777" w:rsidR="003816DB" w:rsidRPr="00BD564A" w:rsidRDefault="003816DB" w:rsidP="00BD564A">
            <w:pPr>
              <w:jc w:val="both"/>
              <w:rPr>
                <w:sz w:val="22"/>
                <w:szCs w:val="22"/>
              </w:rPr>
            </w:pPr>
          </w:p>
        </w:tc>
        <w:tc>
          <w:tcPr>
            <w:tcW w:w="1456" w:type="dxa"/>
            <w:shd w:val="clear" w:color="auto" w:fill="auto"/>
          </w:tcPr>
          <w:p w14:paraId="68CA22EE" w14:textId="77777777" w:rsidR="003816DB" w:rsidRPr="00BD564A" w:rsidRDefault="003816DB" w:rsidP="00BD564A">
            <w:pPr>
              <w:jc w:val="both"/>
              <w:rPr>
                <w:sz w:val="22"/>
                <w:szCs w:val="22"/>
              </w:rPr>
            </w:pPr>
            <w:r w:rsidRPr="00BD564A">
              <w:rPr>
                <w:sz w:val="22"/>
                <w:szCs w:val="22"/>
              </w:rPr>
              <w:t>Собрание акционеров</w:t>
            </w:r>
          </w:p>
        </w:tc>
      </w:tr>
      <w:tr w:rsidR="00097311" w:rsidRPr="00BD564A" w14:paraId="5E679B05" w14:textId="77777777" w:rsidTr="00BD564A">
        <w:tc>
          <w:tcPr>
            <w:tcW w:w="720" w:type="dxa"/>
            <w:shd w:val="clear" w:color="auto" w:fill="auto"/>
          </w:tcPr>
          <w:p w14:paraId="10108DCA" w14:textId="77777777" w:rsidR="00097311" w:rsidRPr="00BD564A" w:rsidRDefault="00097311" w:rsidP="00BD564A">
            <w:pPr>
              <w:numPr>
                <w:ilvl w:val="0"/>
                <w:numId w:val="13"/>
              </w:numPr>
              <w:jc w:val="both"/>
              <w:rPr>
                <w:sz w:val="22"/>
                <w:szCs w:val="22"/>
              </w:rPr>
            </w:pPr>
          </w:p>
        </w:tc>
        <w:tc>
          <w:tcPr>
            <w:tcW w:w="2437" w:type="dxa"/>
            <w:shd w:val="clear" w:color="auto" w:fill="auto"/>
          </w:tcPr>
          <w:p w14:paraId="661C2771" w14:textId="77777777" w:rsidR="00097311" w:rsidRPr="00BD564A" w:rsidRDefault="00097311" w:rsidP="00BD564A">
            <w:pPr>
              <w:jc w:val="both"/>
              <w:rPr>
                <w:sz w:val="22"/>
                <w:szCs w:val="22"/>
              </w:rPr>
            </w:pPr>
            <w:r w:rsidRPr="00BD564A">
              <w:rPr>
                <w:sz w:val="22"/>
                <w:szCs w:val="22"/>
              </w:rPr>
              <w:t xml:space="preserve">ОАО НК «РуссНефть», </w:t>
            </w:r>
            <w:r w:rsidR="003816DB" w:rsidRPr="00BD564A">
              <w:rPr>
                <w:sz w:val="22"/>
                <w:szCs w:val="22"/>
              </w:rPr>
              <w:t>ИП «</w:t>
            </w:r>
            <w:proofErr w:type="spellStart"/>
            <w:r w:rsidR="003816DB" w:rsidRPr="00BD564A">
              <w:rPr>
                <w:sz w:val="22"/>
                <w:szCs w:val="22"/>
              </w:rPr>
              <w:t>Славнефтехим</w:t>
            </w:r>
            <w:proofErr w:type="spellEnd"/>
            <w:r w:rsidR="003816DB" w:rsidRPr="00BD564A">
              <w:rPr>
                <w:sz w:val="22"/>
                <w:szCs w:val="22"/>
              </w:rPr>
              <w:t>» ЗАО</w:t>
            </w:r>
            <w:r w:rsidR="003816DB" w:rsidRPr="00BD564A">
              <w:rPr>
                <w:bCs/>
                <w:sz w:val="22"/>
                <w:szCs w:val="22"/>
              </w:rPr>
              <w:t xml:space="preserve"> </w:t>
            </w:r>
          </w:p>
        </w:tc>
        <w:tc>
          <w:tcPr>
            <w:tcW w:w="2268" w:type="dxa"/>
            <w:shd w:val="clear" w:color="auto" w:fill="auto"/>
          </w:tcPr>
          <w:p w14:paraId="61220891" w14:textId="77777777" w:rsidR="00097311" w:rsidRPr="00BD564A" w:rsidRDefault="003816DB" w:rsidP="003816DB">
            <w:pPr>
              <w:rPr>
                <w:color w:val="FF0000"/>
                <w:sz w:val="22"/>
                <w:szCs w:val="22"/>
              </w:rPr>
            </w:pPr>
            <w:r w:rsidRPr="00BD564A">
              <w:rPr>
                <w:sz w:val="22"/>
                <w:szCs w:val="22"/>
              </w:rPr>
              <w:t>Поставка до 1 600 000 метрических тонн нефти по контракту № 33960-80/11-184</w:t>
            </w:r>
          </w:p>
        </w:tc>
        <w:tc>
          <w:tcPr>
            <w:tcW w:w="1418" w:type="dxa"/>
            <w:shd w:val="clear" w:color="auto" w:fill="auto"/>
          </w:tcPr>
          <w:p w14:paraId="71AF9FCE" w14:textId="77777777" w:rsidR="003816DB" w:rsidRPr="00BD564A" w:rsidRDefault="003816DB" w:rsidP="00BD564A">
            <w:pPr>
              <w:jc w:val="both"/>
              <w:rPr>
                <w:sz w:val="22"/>
                <w:szCs w:val="22"/>
              </w:rPr>
            </w:pPr>
            <w:r w:rsidRPr="00BD564A">
              <w:rPr>
                <w:sz w:val="22"/>
                <w:szCs w:val="22"/>
              </w:rPr>
              <w:t>960 млн. долларов США</w:t>
            </w:r>
          </w:p>
        </w:tc>
        <w:tc>
          <w:tcPr>
            <w:tcW w:w="1797" w:type="dxa"/>
            <w:shd w:val="clear" w:color="auto" w:fill="auto"/>
          </w:tcPr>
          <w:p w14:paraId="799288B6" w14:textId="77777777" w:rsidR="00097311" w:rsidRPr="00BD564A" w:rsidRDefault="003816DB" w:rsidP="00BD564A">
            <w:pPr>
              <w:jc w:val="both"/>
              <w:rPr>
                <w:sz w:val="22"/>
                <w:szCs w:val="22"/>
              </w:rPr>
            </w:pPr>
            <w:r w:rsidRPr="00BD564A">
              <w:rPr>
                <w:sz w:val="22"/>
                <w:szCs w:val="22"/>
              </w:rPr>
              <w:t>Гордеев О.Г.</w:t>
            </w:r>
          </w:p>
          <w:p w14:paraId="05939718" w14:textId="77777777" w:rsidR="00097311" w:rsidRPr="00BD564A" w:rsidRDefault="00097311" w:rsidP="00BD564A">
            <w:pPr>
              <w:jc w:val="both"/>
              <w:rPr>
                <w:sz w:val="22"/>
                <w:szCs w:val="22"/>
              </w:rPr>
            </w:pPr>
          </w:p>
        </w:tc>
        <w:tc>
          <w:tcPr>
            <w:tcW w:w="1456" w:type="dxa"/>
            <w:shd w:val="clear" w:color="auto" w:fill="auto"/>
          </w:tcPr>
          <w:p w14:paraId="0A1839A1" w14:textId="77777777" w:rsidR="00097311" w:rsidRPr="00BD564A" w:rsidRDefault="00097311" w:rsidP="00BD564A">
            <w:pPr>
              <w:jc w:val="both"/>
              <w:rPr>
                <w:sz w:val="22"/>
                <w:szCs w:val="22"/>
              </w:rPr>
            </w:pPr>
            <w:r w:rsidRPr="00BD564A">
              <w:rPr>
                <w:sz w:val="22"/>
                <w:szCs w:val="22"/>
              </w:rPr>
              <w:t>Собрание акционеров</w:t>
            </w:r>
          </w:p>
        </w:tc>
      </w:tr>
      <w:tr w:rsidR="009A0253" w:rsidRPr="00BD564A" w14:paraId="3FF46D23" w14:textId="77777777" w:rsidTr="00BD564A">
        <w:tc>
          <w:tcPr>
            <w:tcW w:w="720" w:type="dxa"/>
            <w:shd w:val="clear" w:color="auto" w:fill="auto"/>
          </w:tcPr>
          <w:p w14:paraId="47B2FE3C" w14:textId="77777777" w:rsidR="009A0253" w:rsidRPr="00BD564A" w:rsidRDefault="009A0253" w:rsidP="00BD564A">
            <w:pPr>
              <w:jc w:val="both"/>
              <w:rPr>
                <w:sz w:val="22"/>
                <w:szCs w:val="22"/>
              </w:rPr>
            </w:pPr>
          </w:p>
        </w:tc>
        <w:tc>
          <w:tcPr>
            <w:tcW w:w="2437" w:type="dxa"/>
            <w:shd w:val="clear" w:color="auto" w:fill="auto"/>
          </w:tcPr>
          <w:p w14:paraId="38D02175" w14:textId="77777777" w:rsidR="009A0253" w:rsidRPr="00BD564A" w:rsidRDefault="009A0253" w:rsidP="00BD564A">
            <w:pPr>
              <w:jc w:val="both"/>
              <w:rPr>
                <w:sz w:val="22"/>
                <w:szCs w:val="22"/>
              </w:rPr>
            </w:pPr>
            <w:r w:rsidRPr="00BD564A">
              <w:rPr>
                <w:sz w:val="22"/>
                <w:szCs w:val="22"/>
              </w:rPr>
              <w:t>ОАО НК «РуссНефть», ОАО АНК «Башнефть»</w:t>
            </w:r>
          </w:p>
        </w:tc>
        <w:tc>
          <w:tcPr>
            <w:tcW w:w="2268" w:type="dxa"/>
            <w:shd w:val="clear" w:color="auto" w:fill="auto"/>
          </w:tcPr>
          <w:p w14:paraId="23A0614B" w14:textId="77777777" w:rsidR="009A0253" w:rsidRPr="00BD564A" w:rsidRDefault="009A0253" w:rsidP="009A0253">
            <w:pPr>
              <w:rPr>
                <w:color w:val="FF0000"/>
                <w:sz w:val="22"/>
                <w:szCs w:val="22"/>
              </w:rPr>
            </w:pPr>
            <w:r w:rsidRPr="00BD564A">
              <w:rPr>
                <w:sz w:val="22"/>
                <w:szCs w:val="22"/>
              </w:rPr>
              <w:t xml:space="preserve">Уступка права доступа к системе магистральных нефтепроводов ОАО «АК «Транснефть» для поставок до 4 600  тонн нефти на экспорт в </w:t>
            </w:r>
            <w:r w:rsidRPr="00BD564A">
              <w:rPr>
                <w:sz w:val="22"/>
                <w:szCs w:val="22"/>
                <w:lang w:val="en-US"/>
              </w:rPr>
              <w:t>IV</w:t>
            </w:r>
            <w:r w:rsidRPr="00BD564A">
              <w:rPr>
                <w:sz w:val="22"/>
                <w:szCs w:val="22"/>
              </w:rPr>
              <w:t xml:space="preserve"> квартале 2010 года</w:t>
            </w:r>
          </w:p>
        </w:tc>
        <w:tc>
          <w:tcPr>
            <w:tcW w:w="1418" w:type="dxa"/>
            <w:shd w:val="clear" w:color="auto" w:fill="auto"/>
          </w:tcPr>
          <w:p w14:paraId="5AC14147" w14:textId="77777777" w:rsidR="009A0253" w:rsidRPr="00BD564A" w:rsidRDefault="009A0253" w:rsidP="00BD564A">
            <w:pPr>
              <w:jc w:val="both"/>
              <w:rPr>
                <w:sz w:val="22"/>
                <w:szCs w:val="22"/>
              </w:rPr>
            </w:pPr>
            <w:r w:rsidRPr="00BD564A">
              <w:rPr>
                <w:rStyle w:val="Subst0"/>
                <w:b w:val="0"/>
                <w:bCs/>
                <w:i w:val="0"/>
                <w:iCs/>
                <w:sz w:val="22"/>
                <w:szCs w:val="22"/>
              </w:rPr>
              <w:t>103,36 рубль за тонну нефти с учетом НДС</w:t>
            </w:r>
          </w:p>
        </w:tc>
        <w:tc>
          <w:tcPr>
            <w:tcW w:w="1797" w:type="dxa"/>
            <w:shd w:val="clear" w:color="auto" w:fill="auto"/>
          </w:tcPr>
          <w:p w14:paraId="42F22220" w14:textId="77777777" w:rsidR="009A0253" w:rsidRPr="00BD564A" w:rsidRDefault="009A0253" w:rsidP="00BD564A">
            <w:pPr>
              <w:jc w:val="both"/>
              <w:rPr>
                <w:sz w:val="22"/>
                <w:szCs w:val="22"/>
              </w:rPr>
            </w:pPr>
            <w:proofErr w:type="spellStart"/>
            <w:r w:rsidRPr="00BD564A">
              <w:rPr>
                <w:sz w:val="22"/>
                <w:szCs w:val="22"/>
              </w:rPr>
              <w:t>Абугов</w:t>
            </w:r>
            <w:proofErr w:type="spellEnd"/>
            <w:r w:rsidRPr="00BD564A">
              <w:rPr>
                <w:sz w:val="22"/>
                <w:szCs w:val="22"/>
              </w:rPr>
              <w:t xml:space="preserve"> А.В., Дроздов С.А., Марченко И.В., Меламед Л.А.</w:t>
            </w:r>
          </w:p>
        </w:tc>
        <w:tc>
          <w:tcPr>
            <w:tcW w:w="1456" w:type="dxa"/>
            <w:shd w:val="clear" w:color="auto" w:fill="auto"/>
          </w:tcPr>
          <w:p w14:paraId="5E13FD97" w14:textId="77777777" w:rsidR="009A0253" w:rsidRPr="00BD564A" w:rsidRDefault="009A0253" w:rsidP="00BD564A">
            <w:pPr>
              <w:jc w:val="both"/>
              <w:rPr>
                <w:sz w:val="22"/>
                <w:szCs w:val="22"/>
              </w:rPr>
            </w:pPr>
            <w:r w:rsidRPr="00BD564A">
              <w:rPr>
                <w:sz w:val="22"/>
                <w:szCs w:val="22"/>
              </w:rPr>
              <w:t>Совет директоров</w:t>
            </w:r>
          </w:p>
        </w:tc>
      </w:tr>
      <w:tr w:rsidR="004C6D0C" w:rsidRPr="00BD564A" w14:paraId="50776551" w14:textId="77777777" w:rsidTr="00BD564A">
        <w:tc>
          <w:tcPr>
            <w:tcW w:w="720" w:type="dxa"/>
            <w:shd w:val="clear" w:color="auto" w:fill="auto"/>
          </w:tcPr>
          <w:p w14:paraId="1F0BA50B" w14:textId="77777777" w:rsidR="004C6D0C" w:rsidRPr="00BD564A" w:rsidRDefault="004C6D0C" w:rsidP="00BD564A">
            <w:pPr>
              <w:numPr>
                <w:ilvl w:val="0"/>
                <w:numId w:val="13"/>
              </w:numPr>
              <w:jc w:val="both"/>
              <w:rPr>
                <w:sz w:val="22"/>
                <w:szCs w:val="22"/>
              </w:rPr>
            </w:pPr>
          </w:p>
        </w:tc>
        <w:tc>
          <w:tcPr>
            <w:tcW w:w="2437" w:type="dxa"/>
            <w:shd w:val="clear" w:color="auto" w:fill="auto"/>
          </w:tcPr>
          <w:p w14:paraId="1CC75BDC" w14:textId="77777777" w:rsidR="004C6D0C" w:rsidRPr="00BD564A" w:rsidRDefault="004C6D0C" w:rsidP="00BD564A">
            <w:pPr>
              <w:jc w:val="both"/>
              <w:rPr>
                <w:sz w:val="22"/>
                <w:szCs w:val="22"/>
              </w:rPr>
            </w:pPr>
            <w:r w:rsidRPr="00BD564A">
              <w:rPr>
                <w:sz w:val="22"/>
                <w:szCs w:val="22"/>
              </w:rPr>
              <w:t>ОАО НК «РуссНефть», ОАО АНК «Башнефть»</w:t>
            </w:r>
          </w:p>
        </w:tc>
        <w:tc>
          <w:tcPr>
            <w:tcW w:w="2268" w:type="dxa"/>
            <w:shd w:val="clear" w:color="auto" w:fill="auto"/>
          </w:tcPr>
          <w:p w14:paraId="271BB7A1" w14:textId="77777777" w:rsidR="004C6D0C" w:rsidRPr="00BD564A" w:rsidRDefault="004C6D0C" w:rsidP="004C6D0C">
            <w:pPr>
              <w:rPr>
                <w:color w:val="FF0000"/>
                <w:sz w:val="22"/>
                <w:szCs w:val="22"/>
              </w:rPr>
            </w:pPr>
            <w:r w:rsidRPr="00BD564A">
              <w:rPr>
                <w:sz w:val="22"/>
                <w:szCs w:val="22"/>
              </w:rPr>
              <w:t>Продажа  акций ОАО «Оренбургнефтепродукт»</w:t>
            </w:r>
          </w:p>
        </w:tc>
        <w:tc>
          <w:tcPr>
            <w:tcW w:w="1418" w:type="dxa"/>
            <w:shd w:val="clear" w:color="auto" w:fill="auto"/>
          </w:tcPr>
          <w:p w14:paraId="6D605182" w14:textId="77777777" w:rsidR="004C6D0C" w:rsidRPr="00BD564A" w:rsidRDefault="004C6D0C" w:rsidP="00BD564A">
            <w:pPr>
              <w:jc w:val="both"/>
              <w:rPr>
                <w:sz w:val="22"/>
                <w:szCs w:val="22"/>
              </w:rPr>
            </w:pPr>
            <w:r w:rsidRPr="00BD564A">
              <w:rPr>
                <w:rStyle w:val="Subst0"/>
                <w:b w:val="0"/>
                <w:bCs/>
                <w:i w:val="0"/>
                <w:iCs/>
                <w:sz w:val="22"/>
                <w:szCs w:val="22"/>
              </w:rPr>
              <w:t>90 млн. долл. США</w:t>
            </w:r>
          </w:p>
        </w:tc>
        <w:tc>
          <w:tcPr>
            <w:tcW w:w="1797" w:type="dxa"/>
            <w:shd w:val="clear" w:color="auto" w:fill="auto"/>
          </w:tcPr>
          <w:p w14:paraId="2323E702" w14:textId="77777777" w:rsidR="004C6D0C" w:rsidRPr="00BD564A" w:rsidRDefault="004C6D0C" w:rsidP="00BD564A">
            <w:pPr>
              <w:jc w:val="both"/>
              <w:rPr>
                <w:sz w:val="22"/>
                <w:szCs w:val="22"/>
              </w:rPr>
            </w:pPr>
            <w:proofErr w:type="spellStart"/>
            <w:r w:rsidRPr="00BD564A">
              <w:rPr>
                <w:sz w:val="22"/>
                <w:szCs w:val="22"/>
              </w:rPr>
              <w:t>Абугов</w:t>
            </w:r>
            <w:proofErr w:type="spellEnd"/>
            <w:r w:rsidRPr="00BD564A">
              <w:rPr>
                <w:sz w:val="22"/>
                <w:szCs w:val="22"/>
              </w:rPr>
              <w:t xml:space="preserve"> А.В., Дроздов С.А., Марченко И.В., Меламед Л.А.</w:t>
            </w:r>
          </w:p>
        </w:tc>
        <w:tc>
          <w:tcPr>
            <w:tcW w:w="1456" w:type="dxa"/>
            <w:shd w:val="clear" w:color="auto" w:fill="auto"/>
          </w:tcPr>
          <w:p w14:paraId="3361F817" w14:textId="77777777" w:rsidR="004C6D0C" w:rsidRPr="00BD564A" w:rsidRDefault="004C6D0C" w:rsidP="00BD564A">
            <w:pPr>
              <w:jc w:val="both"/>
              <w:rPr>
                <w:sz w:val="22"/>
                <w:szCs w:val="22"/>
              </w:rPr>
            </w:pPr>
            <w:r w:rsidRPr="00BD564A">
              <w:rPr>
                <w:sz w:val="22"/>
                <w:szCs w:val="22"/>
              </w:rPr>
              <w:t>Совет директоров</w:t>
            </w:r>
          </w:p>
        </w:tc>
      </w:tr>
      <w:tr w:rsidR="004C6D0C" w:rsidRPr="00BD564A" w14:paraId="4C91F55A" w14:textId="77777777" w:rsidTr="00BD564A">
        <w:tc>
          <w:tcPr>
            <w:tcW w:w="720" w:type="dxa"/>
            <w:shd w:val="clear" w:color="auto" w:fill="auto"/>
          </w:tcPr>
          <w:p w14:paraId="0F76C1E6" w14:textId="77777777" w:rsidR="004C6D0C" w:rsidRPr="00BD564A" w:rsidRDefault="004C6D0C" w:rsidP="00BD564A">
            <w:pPr>
              <w:numPr>
                <w:ilvl w:val="0"/>
                <w:numId w:val="13"/>
              </w:numPr>
              <w:jc w:val="both"/>
              <w:rPr>
                <w:sz w:val="22"/>
                <w:szCs w:val="22"/>
              </w:rPr>
            </w:pPr>
          </w:p>
        </w:tc>
        <w:tc>
          <w:tcPr>
            <w:tcW w:w="2437" w:type="dxa"/>
            <w:shd w:val="clear" w:color="auto" w:fill="auto"/>
          </w:tcPr>
          <w:p w14:paraId="59F9567E" w14:textId="77777777" w:rsidR="004C6D0C" w:rsidRPr="00BD564A" w:rsidRDefault="004C6D0C" w:rsidP="00BD564A">
            <w:pPr>
              <w:jc w:val="both"/>
              <w:rPr>
                <w:sz w:val="22"/>
                <w:szCs w:val="22"/>
              </w:rPr>
            </w:pPr>
            <w:r w:rsidRPr="00BD564A">
              <w:rPr>
                <w:sz w:val="22"/>
                <w:szCs w:val="22"/>
              </w:rPr>
              <w:t>ОАО НК «РуссНефть», ОАО АНК «Башнефть»</w:t>
            </w:r>
          </w:p>
        </w:tc>
        <w:tc>
          <w:tcPr>
            <w:tcW w:w="2268" w:type="dxa"/>
            <w:shd w:val="clear" w:color="auto" w:fill="auto"/>
          </w:tcPr>
          <w:p w14:paraId="4D77F39E" w14:textId="77777777" w:rsidR="004C6D0C" w:rsidRPr="00BD564A" w:rsidRDefault="004C6D0C" w:rsidP="004C6D0C">
            <w:pPr>
              <w:rPr>
                <w:color w:val="FF0000"/>
                <w:sz w:val="22"/>
                <w:szCs w:val="22"/>
              </w:rPr>
            </w:pPr>
            <w:r w:rsidRPr="00BD564A">
              <w:rPr>
                <w:sz w:val="22"/>
                <w:szCs w:val="22"/>
              </w:rPr>
              <w:t xml:space="preserve">Уступка права доступа к системе магистральных нефтепроводов ОАО «АК «Транснефть» для поставок до 255 000  тонн нефти на экспорт в </w:t>
            </w:r>
            <w:r w:rsidRPr="00BD564A">
              <w:rPr>
                <w:sz w:val="22"/>
                <w:szCs w:val="22"/>
                <w:lang w:val="en-US"/>
              </w:rPr>
              <w:t>I</w:t>
            </w:r>
            <w:r w:rsidRPr="00BD564A">
              <w:rPr>
                <w:sz w:val="22"/>
                <w:szCs w:val="22"/>
              </w:rPr>
              <w:t xml:space="preserve"> квартале 2011 года</w:t>
            </w:r>
          </w:p>
        </w:tc>
        <w:tc>
          <w:tcPr>
            <w:tcW w:w="1418" w:type="dxa"/>
            <w:shd w:val="clear" w:color="auto" w:fill="auto"/>
          </w:tcPr>
          <w:p w14:paraId="0DC9D80E" w14:textId="77777777" w:rsidR="004C6D0C" w:rsidRPr="00BD564A" w:rsidRDefault="004C6D0C" w:rsidP="00BD564A">
            <w:pPr>
              <w:jc w:val="both"/>
              <w:rPr>
                <w:sz w:val="22"/>
                <w:szCs w:val="22"/>
              </w:rPr>
            </w:pPr>
            <w:r w:rsidRPr="00BD564A">
              <w:rPr>
                <w:rStyle w:val="Subst0"/>
                <w:b w:val="0"/>
                <w:bCs/>
                <w:i w:val="0"/>
                <w:iCs/>
                <w:sz w:val="22"/>
                <w:szCs w:val="22"/>
              </w:rPr>
              <w:t>1 рубль за тонну нефти с учетом НДС</w:t>
            </w:r>
          </w:p>
        </w:tc>
        <w:tc>
          <w:tcPr>
            <w:tcW w:w="1797" w:type="dxa"/>
            <w:shd w:val="clear" w:color="auto" w:fill="auto"/>
          </w:tcPr>
          <w:p w14:paraId="13725AE5" w14:textId="77777777" w:rsidR="004C6D0C" w:rsidRPr="00BD564A" w:rsidRDefault="004C6D0C" w:rsidP="00BD564A">
            <w:pPr>
              <w:jc w:val="both"/>
              <w:rPr>
                <w:sz w:val="22"/>
                <w:szCs w:val="22"/>
              </w:rPr>
            </w:pPr>
            <w:proofErr w:type="spellStart"/>
            <w:r w:rsidRPr="00BD564A">
              <w:rPr>
                <w:sz w:val="22"/>
                <w:szCs w:val="22"/>
              </w:rPr>
              <w:t>Абугов</w:t>
            </w:r>
            <w:proofErr w:type="spellEnd"/>
            <w:r w:rsidRPr="00BD564A">
              <w:rPr>
                <w:sz w:val="22"/>
                <w:szCs w:val="22"/>
              </w:rPr>
              <w:t xml:space="preserve"> А.В., Дроздов С.А., Марченко И.В., Меламед Л.А.</w:t>
            </w:r>
          </w:p>
        </w:tc>
        <w:tc>
          <w:tcPr>
            <w:tcW w:w="1456" w:type="dxa"/>
            <w:shd w:val="clear" w:color="auto" w:fill="auto"/>
          </w:tcPr>
          <w:p w14:paraId="2515B372" w14:textId="77777777" w:rsidR="004C6D0C" w:rsidRPr="00BD564A" w:rsidRDefault="004C6D0C" w:rsidP="00BD564A">
            <w:pPr>
              <w:jc w:val="both"/>
              <w:rPr>
                <w:sz w:val="22"/>
                <w:szCs w:val="22"/>
              </w:rPr>
            </w:pPr>
            <w:r w:rsidRPr="00BD564A">
              <w:rPr>
                <w:sz w:val="22"/>
                <w:szCs w:val="22"/>
              </w:rPr>
              <w:t>Совет директоров</w:t>
            </w:r>
          </w:p>
        </w:tc>
      </w:tr>
      <w:tr w:rsidR="002E783F" w:rsidRPr="00BD564A" w14:paraId="31AB54BD" w14:textId="77777777" w:rsidTr="00BD564A">
        <w:tc>
          <w:tcPr>
            <w:tcW w:w="720" w:type="dxa"/>
            <w:shd w:val="clear" w:color="auto" w:fill="auto"/>
          </w:tcPr>
          <w:p w14:paraId="167E6ED7" w14:textId="77777777" w:rsidR="002E783F" w:rsidRPr="00BD564A" w:rsidRDefault="002E783F" w:rsidP="00BD564A">
            <w:pPr>
              <w:numPr>
                <w:ilvl w:val="0"/>
                <w:numId w:val="13"/>
              </w:numPr>
              <w:jc w:val="both"/>
              <w:rPr>
                <w:sz w:val="22"/>
                <w:szCs w:val="22"/>
              </w:rPr>
            </w:pPr>
          </w:p>
        </w:tc>
        <w:tc>
          <w:tcPr>
            <w:tcW w:w="2437" w:type="dxa"/>
            <w:shd w:val="clear" w:color="auto" w:fill="auto"/>
          </w:tcPr>
          <w:p w14:paraId="0B6EEC39" w14:textId="77777777" w:rsidR="002E783F" w:rsidRPr="00BD564A" w:rsidRDefault="002E783F" w:rsidP="00BD564A">
            <w:pPr>
              <w:jc w:val="both"/>
              <w:rPr>
                <w:sz w:val="22"/>
                <w:szCs w:val="22"/>
              </w:rPr>
            </w:pPr>
            <w:r w:rsidRPr="00BD564A">
              <w:rPr>
                <w:sz w:val="22"/>
                <w:szCs w:val="22"/>
              </w:rPr>
              <w:t>ОАО НК «РуссНефть», ОАО АНК «Башнефть»</w:t>
            </w:r>
          </w:p>
        </w:tc>
        <w:tc>
          <w:tcPr>
            <w:tcW w:w="2268" w:type="dxa"/>
            <w:shd w:val="clear" w:color="auto" w:fill="auto"/>
          </w:tcPr>
          <w:p w14:paraId="39691070" w14:textId="77777777" w:rsidR="002E783F" w:rsidRPr="00BD564A" w:rsidRDefault="002E783F" w:rsidP="002E783F">
            <w:pPr>
              <w:rPr>
                <w:color w:val="FF0000"/>
                <w:sz w:val="22"/>
                <w:szCs w:val="22"/>
              </w:rPr>
            </w:pPr>
            <w:r w:rsidRPr="00BD564A">
              <w:rPr>
                <w:sz w:val="22"/>
                <w:szCs w:val="22"/>
              </w:rPr>
              <w:t xml:space="preserve">Уступка права доступа к системе магистральных нефтепроводов ОАО «АК «Транснефть» для поставок до 36 300  тонн нефти на экспорт в </w:t>
            </w:r>
            <w:r w:rsidRPr="00BD564A">
              <w:rPr>
                <w:sz w:val="22"/>
                <w:szCs w:val="22"/>
                <w:lang w:val="en-US"/>
              </w:rPr>
              <w:t>I</w:t>
            </w:r>
            <w:r w:rsidRPr="00BD564A">
              <w:rPr>
                <w:sz w:val="22"/>
                <w:szCs w:val="22"/>
              </w:rPr>
              <w:t xml:space="preserve"> квартале 2011 года</w:t>
            </w:r>
          </w:p>
        </w:tc>
        <w:tc>
          <w:tcPr>
            <w:tcW w:w="1418" w:type="dxa"/>
            <w:shd w:val="clear" w:color="auto" w:fill="auto"/>
          </w:tcPr>
          <w:p w14:paraId="0EA86857" w14:textId="77777777" w:rsidR="002E783F" w:rsidRPr="00BD564A" w:rsidRDefault="002E783F" w:rsidP="00BD564A">
            <w:pPr>
              <w:jc w:val="both"/>
              <w:rPr>
                <w:sz w:val="22"/>
                <w:szCs w:val="22"/>
              </w:rPr>
            </w:pPr>
            <w:r w:rsidRPr="00BD564A">
              <w:rPr>
                <w:rStyle w:val="Subst0"/>
                <w:b w:val="0"/>
                <w:bCs/>
                <w:i w:val="0"/>
                <w:iCs/>
                <w:sz w:val="22"/>
                <w:szCs w:val="22"/>
              </w:rPr>
              <w:t>1 рубль за тонну нефти с учетом НДС</w:t>
            </w:r>
          </w:p>
        </w:tc>
        <w:tc>
          <w:tcPr>
            <w:tcW w:w="1797" w:type="dxa"/>
            <w:shd w:val="clear" w:color="auto" w:fill="auto"/>
          </w:tcPr>
          <w:p w14:paraId="6DB7884D" w14:textId="77777777" w:rsidR="002E783F" w:rsidRPr="00BD564A" w:rsidRDefault="002E783F" w:rsidP="00BD564A">
            <w:pPr>
              <w:jc w:val="both"/>
              <w:rPr>
                <w:sz w:val="22"/>
                <w:szCs w:val="22"/>
              </w:rPr>
            </w:pPr>
            <w:proofErr w:type="spellStart"/>
            <w:r w:rsidRPr="00BD564A">
              <w:rPr>
                <w:sz w:val="22"/>
                <w:szCs w:val="22"/>
              </w:rPr>
              <w:t>Абугов</w:t>
            </w:r>
            <w:proofErr w:type="spellEnd"/>
            <w:r w:rsidRPr="00BD564A">
              <w:rPr>
                <w:sz w:val="22"/>
                <w:szCs w:val="22"/>
              </w:rPr>
              <w:t xml:space="preserve"> А.В., Дроздов С.А., Марченко И.В., Меламед Л.А.</w:t>
            </w:r>
          </w:p>
        </w:tc>
        <w:tc>
          <w:tcPr>
            <w:tcW w:w="1456" w:type="dxa"/>
            <w:shd w:val="clear" w:color="auto" w:fill="auto"/>
          </w:tcPr>
          <w:p w14:paraId="34F4E2BE" w14:textId="77777777" w:rsidR="002E783F" w:rsidRPr="00BD564A" w:rsidRDefault="002E783F" w:rsidP="00BD564A">
            <w:pPr>
              <w:jc w:val="both"/>
              <w:rPr>
                <w:sz w:val="22"/>
                <w:szCs w:val="22"/>
              </w:rPr>
            </w:pPr>
            <w:r w:rsidRPr="00BD564A">
              <w:rPr>
                <w:sz w:val="22"/>
                <w:szCs w:val="22"/>
              </w:rPr>
              <w:t>Совет директоров</w:t>
            </w:r>
          </w:p>
        </w:tc>
      </w:tr>
      <w:tr w:rsidR="003337D8" w:rsidRPr="00BD564A" w14:paraId="3D60CD4C" w14:textId="77777777" w:rsidTr="00BD564A">
        <w:tc>
          <w:tcPr>
            <w:tcW w:w="720" w:type="dxa"/>
            <w:shd w:val="clear" w:color="auto" w:fill="auto"/>
          </w:tcPr>
          <w:p w14:paraId="14DE959A" w14:textId="77777777" w:rsidR="003337D8" w:rsidRPr="00BD564A" w:rsidRDefault="003337D8" w:rsidP="00BD564A">
            <w:pPr>
              <w:numPr>
                <w:ilvl w:val="0"/>
                <w:numId w:val="13"/>
              </w:numPr>
              <w:jc w:val="both"/>
              <w:rPr>
                <w:sz w:val="22"/>
                <w:szCs w:val="22"/>
              </w:rPr>
            </w:pPr>
          </w:p>
        </w:tc>
        <w:tc>
          <w:tcPr>
            <w:tcW w:w="2437" w:type="dxa"/>
            <w:shd w:val="clear" w:color="auto" w:fill="auto"/>
          </w:tcPr>
          <w:p w14:paraId="3A1DFE9A" w14:textId="77777777" w:rsidR="003337D8" w:rsidRPr="00BD564A" w:rsidRDefault="003337D8" w:rsidP="00BD564A">
            <w:pPr>
              <w:jc w:val="both"/>
              <w:rPr>
                <w:sz w:val="22"/>
                <w:szCs w:val="22"/>
              </w:rPr>
            </w:pPr>
            <w:r w:rsidRPr="00BD564A">
              <w:rPr>
                <w:sz w:val="22"/>
                <w:szCs w:val="22"/>
              </w:rPr>
              <w:t>ОАО НК «РуссНефть», ОАО НАК «АКИ-ОТЫР»</w:t>
            </w:r>
          </w:p>
        </w:tc>
        <w:tc>
          <w:tcPr>
            <w:tcW w:w="2268" w:type="dxa"/>
            <w:shd w:val="clear" w:color="auto" w:fill="auto"/>
          </w:tcPr>
          <w:p w14:paraId="2BBD22A1" w14:textId="77777777" w:rsidR="003337D8" w:rsidRPr="00BD564A" w:rsidRDefault="003337D8" w:rsidP="009A0253">
            <w:pPr>
              <w:rPr>
                <w:color w:val="FF0000"/>
                <w:sz w:val="22"/>
                <w:szCs w:val="22"/>
              </w:rPr>
            </w:pPr>
            <w:r w:rsidRPr="00BD564A">
              <w:rPr>
                <w:sz w:val="22"/>
                <w:szCs w:val="22"/>
              </w:rPr>
              <w:t>Увеличение срока предоставления займа и снижение процентной ставки по договору суммы займа по договору займа № 33960-30/06-65 от 13.06.2006</w:t>
            </w:r>
          </w:p>
        </w:tc>
        <w:tc>
          <w:tcPr>
            <w:tcW w:w="1418" w:type="dxa"/>
            <w:shd w:val="clear" w:color="auto" w:fill="auto"/>
          </w:tcPr>
          <w:p w14:paraId="11E6354F" w14:textId="77777777" w:rsidR="003337D8" w:rsidRPr="00BD564A" w:rsidRDefault="003337D8" w:rsidP="00BD564A">
            <w:pPr>
              <w:jc w:val="both"/>
              <w:rPr>
                <w:sz w:val="22"/>
                <w:szCs w:val="22"/>
              </w:rPr>
            </w:pPr>
            <w:r w:rsidRPr="00BD564A">
              <w:rPr>
                <w:sz w:val="22"/>
                <w:szCs w:val="22"/>
              </w:rPr>
              <w:t>Сумма займа – 100 000 000 рублей.</w:t>
            </w:r>
          </w:p>
        </w:tc>
        <w:tc>
          <w:tcPr>
            <w:tcW w:w="1797" w:type="dxa"/>
            <w:shd w:val="clear" w:color="auto" w:fill="auto"/>
          </w:tcPr>
          <w:p w14:paraId="4797E1BA"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28BB8818"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0EFDACC0" w14:textId="77777777" w:rsidTr="00BD564A">
        <w:tc>
          <w:tcPr>
            <w:tcW w:w="720" w:type="dxa"/>
            <w:shd w:val="clear" w:color="auto" w:fill="auto"/>
          </w:tcPr>
          <w:p w14:paraId="45B0A883" w14:textId="77777777" w:rsidR="003337D8" w:rsidRPr="00BD564A" w:rsidRDefault="003337D8" w:rsidP="00BD564A">
            <w:pPr>
              <w:numPr>
                <w:ilvl w:val="0"/>
                <w:numId w:val="13"/>
              </w:numPr>
              <w:jc w:val="both"/>
              <w:rPr>
                <w:sz w:val="22"/>
                <w:szCs w:val="22"/>
              </w:rPr>
            </w:pPr>
          </w:p>
        </w:tc>
        <w:tc>
          <w:tcPr>
            <w:tcW w:w="2437" w:type="dxa"/>
            <w:shd w:val="clear" w:color="auto" w:fill="auto"/>
          </w:tcPr>
          <w:p w14:paraId="253D8381" w14:textId="77777777" w:rsidR="003337D8" w:rsidRPr="00BD564A" w:rsidRDefault="003337D8" w:rsidP="00BD564A">
            <w:pPr>
              <w:jc w:val="both"/>
              <w:rPr>
                <w:sz w:val="22"/>
                <w:szCs w:val="22"/>
              </w:rPr>
            </w:pPr>
            <w:r w:rsidRPr="00BD564A">
              <w:rPr>
                <w:sz w:val="22"/>
                <w:szCs w:val="22"/>
              </w:rPr>
              <w:t>ОАО НК «РуссНефть», ЗАО «Соболиное»</w:t>
            </w:r>
          </w:p>
        </w:tc>
        <w:tc>
          <w:tcPr>
            <w:tcW w:w="2268" w:type="dxa"/>
            <w:shd w:val="clear" w:color="auto" w:fill="auto"/>
          </w:tcPr>
          <w:p w14:paraId="43EAC481" w14:textId="77777777" w:rsidR="003337D8" w:rsidRPr="00BD564A" w:rsidRDefault="003337D8" w:rsidP="009A0253">
            <w:pPr>
              <w:rPr>
                <w:color w:val="FF0000"/>
                <w:sz w:val="22"/>
                <w:szCs w:val="22"/>
              </w:rPr>
            </w:pPr>
            <w:r w:rsidRPr="00BD564A">
              <w:rPr>
                <w:sz w:val="22"/>
                <w:szCs w:val="22"/>
              </w:rPr>
              <w:t>Увеличение срока предоставления займа и снижение процентной ставки по договору суммы займа по договору займа № 33960-30/05-158 от 22.09.2005</w:t>
            </w:r>
          </w:p>
        </w:tc>
        <w:tc>
          <w:tcPr>
            <w:tcW w:w="1418" w:type="dxa"/>
            <w:shd w:val="clear" w:color="auto" w:fill="auto"/>
          </w:tcPr>
          <w:p w14:paraId="20815E22" w14:textId="77777777" w:rsidR="003337D8" w:rsidRPr="00BD564A" w:rsidRDefault="003337D8" w:rsidP="00BD564A">
            <w:pPr>
              <w:jc w:val="both"/>
              <w:rPr>
                <w:sz w:val="22"/>
                <w:szCs w:val="22"/>
              </w:rPr>
            </w:pPr>
            <w:r w:rsidRPr="00BD564A">
              <w:rPr>
                <w:sz w:val="22"/>
                <w:szCs w:val="22"/>
              </w:rPr>
              <w:t>Сумма займа – 50 000 000 рублей.</w:t>
            </w:r>
          </w:p>
        </w:tc>
        <w:tc>
          <w:tcPr>
            <w:tcW w:w="1797" w:type="dxa"/>
            <w:shd w:val="clear" w:color="auto" w:fill="auto"/>
          </w:tcPr>
          <w:p w14:paraId="1E050CF4"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42CEB4DF"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72096D4A" w14:textId="77777777" w:rsidTr="00BD564A">
        <w:tc>
          <w:tcPr>
            <w:tcW w:w="720" w:type="dxa"/>
            <w:shd w:val="clear" w:color="auto" w:fill="auto"/>
          </w:tcPr>
          <w:p w14:paraId="34D8FE25" w14:textId="77777777" w:rsidR="003337D8" w:rsidRPr="00BD564A" w:rsidRDefault="003337D8" w:rsidP="00BD564A">
            <w:pPr>
              <w:numPr>
                <w:ilvl w:val="0"/>
                <w:numId w:val="13"/>
              </w:numPr>
              <w:jc w:val="both"/>
              <w:rPr>
                <w:sz w:val="22"/>
                <w:szCs w:val="22"/>
              </w:rPr>
            </w:pPr>
          </w:p>
        </w:tc>
        <w:tc>
          <w:tcPr>
            <w:tcW w:w="2437" w:type="dxa"/>
            <w:shd w:val="clear" w:color="auto" w:fill="auto"/>
          </w:tcPr>
          <w:p w14:paraId="039A945B" w14:textId="77777777" w:rsidR="003337D8" w:rsidRPr="00BD564A" w:rsidRDefault="003337D8" w:rsidP="00BD564A">
            <w:pPr>
              <w:jc w:val="both"/>
              <w:rPr>
                <w:sz w:val="22"/>
                <w:szCs w:val="22"/>
              </w:rPr>
            </w:pPr>
            <w:r w:rsidRPr="00BD564A">
              <w:rPr>
                <w:sz w:val="22"/>
                <w:szCs w:val="22"/>
              </w:rPr>
              <w:t>ОАО НК «РуссНефть», ООО «Грушевое»</w:t>
            </w:r>
          </w:p>
        </w:tc>
        <w:tc>
          <w:tcPr>
            <w:tcW w:w="2268" w:type="dxa"/>
            <w:shd w:val="clear" w:color="auto" w:fill="auto"/>
          </w:tcPr>
          <w:p w14:paraId="5C3A2267" w14:textId="77777777" w:rsidR="003337D8" w:rsidRPr="00BD564A" w:rsidRDefault="003337D8" w:rsidP="009A0253">
            <w:pPr>
              <w:rPr>
                <w:color w:val="FF0000"/>
                <w:sz w:val="22"/>
                <w:szCs w:val="22"/>
              </w:rPr>
            </w:pPr>
            <w:r w:rsidRPr="00BD564A">
              <w:rPr>
                <w:sz w:val="22"/>
                <w:szCs w:val="22"/>
              </w:rPr>
              <w:t>Увеличение срока предоставления займа и снижение процентной ставки по договору суммы займа по договору займа № 33960-30/05-157 от 22.09.2005</w:t>
            </w:r>
          </w:p>
        </w:tc>
        <w:tc>
          <w:tcPr>
            <w:tcW w:w="1418" w:type="dxa"/>
            <w:shd w:val="clear" w:color="auto" w:fill="auto"/>
          </w:tcPr>
          <w:p w14:paraId="3D469DDD" w14:textId="77777777" w:rsidR="003337D8" w:rsidRPr="00BD564A" w:rsidRDefault="003337D8" w:rsidP="00BD564A">
            <w:pPr>
              <w:jc w:val="both"/>
              <w:rPr>
                <w:sz w:val="22"/>
                <w:szCs w:val="22"/>
              </w:rPr>
            </w:pPr>
            <w:r w:rsidRPr="00BD564A">
              <w:rPr>
                <w:sz w:val="22"/>
                <w:szCs w:val="22"/>
              </w:rPr>
              <w:t>Сумма займа – 60 000 000 рублей.</w:t>
            </w:r>
          </w:p>
        </w:tc>
        <w:tc>
          <w:tcPr>
            <w:tcW w:w="1797" w:type="dxa"/>
            <w:shd w:val="clear" w:color="auto" w:fill="auto"/>
          </w:tcPr>
          <w:p w14:paraId="5922F5F5"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2D42AD91"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7159F8BD" w14:textId="77777777" w:rsidTr="00BD564A">
        <w:tc>
          <w:tcPr>
            <w:tcW w:w="720" w:type="dxa"/>
            <w:shd w:val="clear" w:color="auto" w:fill="auto"/>
          </w:tcPr>
          <w:p w14:paraId="6EB29303" w14:textId="77777777" w:rsidR="003337D8" w:rsidRPr="00BD564A" w:rsidRDefault="003337D8" w:rsidP="00BD564A">
            <w:pPr>
              <w:numPr>
                <w:ilvl w:val="0"/>
                <w:numId w:val="13"/>
              </w:numPr>
              <w:jc w:val="both"/>
              <w:rPr>
                <w:sz w:val="22"/>
                <w:szCs w:val="22"/>
              </w:rPr>
            </w:pPr>
          </w:p>
        </w:tc>
        <w:tc>
          <w:tcPr>
            <w:tcW w:w="2437" w:type="dxa"/>
            <w:shd w:val="clear" w:color="auto" w:fill="auto"/>
          </w:tcPr>
          <w:p w14:paraId="53BEBFEB" w14:textId="77777777" w:rsidR="003337D8" w:rsidRPr="00BD564A" w:rsidRDefault="003337D8" w:rsidP="00BD564A">
            <w:pPr>
              <w:jc w:val="both"/>
              <w:rPr>
                <w:sz w:val="22"/>
                <w:szCs w:val="22"/>
              </w:rPr>
            </w:pPr>
            <w:r w:rsidRPr="00BD564A">
              <w:rPr>
                <w:sz w:val="22"/>
                <w:szCs w:val="22"/>
              </w:rPr>
              <w:t>ОАО НК «РуссНефть», ЗАО «Белкам-Трейд»</w:t>
            </w:r>
          </w:p>
        </w:tc>
        <w:tc>
          <w:tcPr>
            <w:tcW w:w="2268" w:type="dxa"/>
            <w:shd w:val="clear" w:color="auto" w:fill="auto"/>
          </w:tcPr>
          <w:p w14:paraId="57D56E84" w14:textId="77777777" w:rsidR="003337D8" w:rsidRPr="00BD564A" w:rsidRDefault="003337D8" w:rsidP="003337D8">
            <w:pPr>
              <w:rPr>
                <w:color w:val="FF0000"/>
                <w:sz w:val="22"/>
                <w:szCs w:val="22"/>
              </w:rPr>
            </w:pPr>
            <w:r w:rsidRPr="00BD564A">
              <w:rPr>
                <w:sz w:val="22"/>
                <w:szCs w:val="22"/>
              </w:rPr>
              <w:t>Увеличение срока предоставления займа по договору суммы займа по договору займа № 33960-30/10-11 от 28.07.2010</w:t>
            </w:r>
          </w:p>
        </w:tc>
        <w:tc>
          <w:tcPr>
            <w:tcW w:w="1418" w:type="dxa"/>
            <w:shd w:val="clear" w:color="auto" w:fill="auto"/>
          </w:tcPr>
          <w:p w14:paraId="31FD971E" w14:textId="77777777" w:rsidR="003337D8" w:rsidRPr="00BD564A" w:rsidRDefault="003337D8" w:rsidP="00BD564A">
            <w:pPr>
              <w:jc w:val="both"/>
              <w:rPr>
                <w:sz w:val="22"/>
                <w:szCs w:val="22"/>
              </w:rPr>
            </w:pPr>
            <w:r w:rsidRPr="00BD564A">
              <w:rPr>
                <w:sz w:val="22"/>
                <w:szCs w:val="22"/>
              </w:rPr>
              <w:t>Сумма займа – 5 000 000 000 рублей.</w:t>
            </w:r>
          </w:p>
        </w:tc>
        <w:tc>
          <w:tcPr>
            <w:tcW w:w="1797" w:type="dxa"/>
            <w:shd w:val="clear" w:color="auto" w:fill="auto"/>
          </w:tcPr>
          <w:p w14:paraId="689B3994"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25FCE13F"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0242A2DC" w14:textId="77777777" w:rsidTr="00BD564A">
        <w:tc>
          <w:tcPr>
            <w:tcW w:w="720" w:type="dxa"/>
            <w:shd w:val="clear" w:color="auto" w:fill="auto"/>
          </w:tcPr>
          <w:p w14:paraId="23A8561C" w14:textId="77777777" w:rsidR="003337D8" w:rsidRPr="00BD564A" w:rsidRDefault="003337D8" w:rsidP="00BD564A">
            <w:pPr>
              <w:numPr>
                <w:ilvl w:val="0"/>
                <w:numId w:val="13"/>
              </w:numPr>
              <w:jc w:val="both"/>
              <w:rPr>
                <w:sz w:val="22"/>
                <w:szCs w:val="22"/>
              </w:rPr>
            </w:pPr>
          </w:p>
        </w:tc>
        <w:tc>
          <w:tcPr>
            <w:tcW w:w="2437" w:type="dxa"/>
            <w:shd w:val="clear" w:color="auto" w:fill="auto"/>
          </w:tcPr>
          <w:p w14:paraId="0BFC35EF" w14:textId="77777777" w:rsidR="003337D8" w:rsidRPr="00BD564A" w:rsidRDefault="003337D8" w:rsidP="00BD564A">
            <w:pPr>
              <w:jc w:val="both"/>
              <w:rPr>
                <w:sz w:val="22"/>
                <w:szCs w:val="22"/>
              </w:rPr>
            </w:pPr>
            <w:r w:rsidRPr="00BD564A">
              <w:rPr>
                <w:sz w:val="22"/>
                <w:szCs w:val="22"/>
              </w:rPr>
              <w:t>ОАО НК «РуссНефть», ОАО АНК «Башнефть»</w:t>
            </w:r>
          </w:p>
        </w:tc>
        <w:tc>
          <w:tcPr>
            <w:tcW w:w="2268" w:type="dxa"/>
            <w:shd w:val="clear" w:color="auto" w:fill="auto"/>
          </w:tcPr>
          <w:p w14:paraId="65ADC96B" w14:textId="77777777" w:rsidR="003337D8" w:rsidRPr="00BD564A" w:rsidRDefault="003337D8" w:rsidP="000577B0">
            <w:pPr>
              <w:rPr>
                <w:color w:val="FF0000"/>
                <w:sz w:val="22"/>
                <w:szCs w:val="22"/>
              </w:rPr>
            </w:pPr>
            <w:r w:rsidRPr="00BD564A">
              <w:rPr>
                <w:sz w:val="22"/>
                <w:szCs w:val="22"/>
              </w:rPr>
              <w:t xml:space="preserve">Уступка права доступа к системе магистральных нефтепроводов ОАО «АК «Транснефть» для поставок до 238 800  тонн нефти на экспорт во </w:t>
            </w:r>
            <w:r w:rsidRPr="00BD564A">
              <w:rPr>
                <w:sz w:val="22"/>
                <w:szCs w:val="22"/>
                <w:lang w:val="en-US"/>
              </w:rPr>
              <w:t>II</w:t>
            </w:r>
            <w:r w:rsidRPr="00BD564A">
              <w:rPr>
                <w:sz w:val="22"/>
                <w:szCs w:val="22"/>
              </w:rPr>
              <w:t xml:space="preserve"> квартале 2011 года</w:t>
            </w:r>
          </w:p>
        </w:tc>
        <w:tc>
          <w:tcPr>
            <w:tcW w:w="1418" w:type="dxa"/>
            <w:shd w:val="clear" w:color="auto" w:fill="auto"/>
          </w:tcPr>
          <w:p w14:paraId="57150588" w14:textId="77777777" w:rsidR="003337D8" w:rsidRPr="00BD564A" w:rsidRDefault="003337D8" w:rsidP="00BD564A">
            <w:pPr>
              <w:jc w:val="both"/>
              <w:rPr>
                <w:sz w:val="22"/>
                <w:szCs w:val="22"/>
              </w:rPr>
            </w:pPr>
            <w:r w:rsidRPr="00BD564A">
              <w:rPr>
                <w:rStyle w:val="Subst0"/>
                <w:b w:val="0"/>
                <w:bCs/>
                <w:i w:val="0"/>
                <w:iCs/>
                <w:sz w:val="22"/>
                <w:szCs w:val="22"/>
              </w:rPr>
              <w:t>1 рубль за тонну нефти с учетом НДС</w:t>
            </w:r>
          </w:p>
        </w:tc>
        <w:tc>
          <w:tcPr>
            <w:tcW w:w="1797" w:type="dxa"/>
            <w:shd w:val="clear" w:color="auto" w:fill="auto"/>
          </w:tcPr>
          <w:p w14:paraId="5C820F51" w14:textId="77777777" w:rsidR="003337D8" w:rsidRPr="00BD564A" w:rsidRDefault="003337D8" w:rsidP="00BD564A">
            <w:pPr>
              <w:jc w:val="both"/>
              <w:rPr>
                <w:sz w:val="22"/>
                <w:szCs w:val="22"/>
              </w:rPr>
            </w:pPr>
            <w:proofErr w:type="spellStart"/>
            <w:r w:rsidRPr="00BD564A">
              <w:rPr>
                <w:sz w:val="22"/>
                <w:szCs w:val="22"/>
              </w:rPr>
              <w:t>Абугов</w:t>
            </w:r>
            <w:proofErr w:type="spellEnd"/>
            <w:r w:rsidRPr="00BD564A">
              <w:rPr>
                <w:sz w:val="22"/>
                <w:szCs w:val="22"/>
              </w:rPr>
              <w:t xml:space="preserve"> А.В., Дроздов С.А., Марченко И.В., Меламед Л.А.</w:t>
            </w:r>
          </w:p>
        </w:tc>
        <w:tc>
          <w:tcPr>
            <w:tcW w:w="1456" w:type="dxa"/>
            <w:shd w:val="clear" w:color="auto" w:fill="auto"/>
          </w:tcPr>
          <w:p w14:paraId="04927943"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6D352719" w14:textId="77777777" w:rsidTr="00BD564A">
        <w:tc>
          <w:tcPr>
            <w:tcW w:w="720" w:type="dxa"/>
            <w:shd w:val="clear" w:color="auto" w:fill="auto"/>
          </w:tcPr>
          <w:p w14:paraId="516E8925" w14:textId="77777777" w:rsidR="003337D8" w:rsidRPr="00BD564A" w:rsidRDefault="003337D8" w:rsidP="00BD564A">
            <w:pPr>
              <w:numPr>
                <w:ilvl w:val="0"/>
                <w:numId w:val="13"/>
              </w:numPr>
              <w:jc w:val="both"/>
              <w:rPr>
                <w:sz w:val="22"/>
                <w:szCs w:val="22"/>
              </w:rPr>
            </w:pPr>
          </w:p>
        </w:tc>
        <w:tc>
          <w:tcPr>
            <w:tcW w:w="2437" w:type="dxa"/>
            <w:shd w:val="clear" w:color="auto" w:fill="auto"/>
          </w:tcPr>
          <w:p w14:paraId="18902544" w14:textId="77777777" w:rsidR="003337D8" w:rsidRPr="00BD564A" w:rsidRDefault="003337D8" w:rsidP="00BD564A">
            <w:pPr>
              <w:jc w:val="both"/>
              <w:rPr>
                <w:sz w:val="22"/>
                <w:szCs w:val="22"/>
              </w:rPr>
            </w:pPr>
            <w:r w:rsidRPr="00BD564A">
              <w:rPr>
                <w:sz w:val="22"/>
                <w:szCs w:val="22"/>
              </w:rPr>
              <w:t>ОАО НК «РуссНефть», ЗАО «Томская нефть»</w:t>
            </w:r>
          </w:p>
        </w:tc>
        <w:tc>
          <w:tcPr>
            <w:tcW w:w="2268" w:type="dxa"/>
            <w:shd w:val="clear" w:color="auto" w:fill="auto"/>
          </w:tcPr>
          <w:p w14:paraId="6CF25D7E" w14:textId="77777777" w:rsidR="003337D8" w:rsidRPr="00BD564A" w:rsidRDefault="003337D8" w:rsidP="000C7FD4">
            <w:pPr>
              <w:rPr>
                <w:color w:val="FF0000"/>
                <w:sz w:val="22"/>
                <w:szCs w:val="22"/>
              </w:rPr>
            </w:pPr>
            <w:r w:rsidRPr="00BD564A">
              <w:rPr>
                <w:sz w:val="22"/>
                <w:szCs w:val="22"/>
              </w:rPr>
              <w:t>Увеличение суммы займа по договору займа № 33960-30/06-81 от 29.09.2006</w:t>
            </w:r>
          </w:p>
        </w:tc>
        <w:tc>
          <w:tcPr>
            <w:tcW w:w="1418" w:type="dxa"/>
            <w:shd w:val="clear" w:color="auto" w:fill="auto"/>
          </w:tcPr>
          <w:p w14:paraId="28F9A908" w14:textId="77777777" w:rsidR="003337D8" w:rsidRPr="00BD564A" w:rsidRDefault="003337D8" w:rsidP="00BD564A">
            <w:pPr>
              <w:jc w:val="both"/>
              <w:rPr>
                <w:sz w:val="22"/>
                <w:szCs w:val="22"/>
              </w:rPr>
            </w:pPr>
            <w:r w:rsidRPr="00BD564A">
              <w:rPr>
                <w:rStyle w:val="Subst0"/>
                <w:b w:val="0"/>
                <w:bCs/>
                <w:i w:val="0"/>
                <w:iCs/>
                <w:sz w:val="22"/>
                <w:szCs w:val="22"/>
              </w:rPr>
              <w:t>160 000 000</w:t>
            </w:r>
          </w:p>
        </w:tc>
        <w:tc>
          <w:tcPr>
            <w:tcW w:w="1797" w:type="dxa"/>
            <w:shd w:val="clear" w:color="auto" w:fill="auto"/>
          </w:tcPr>
          <w:p w14:paraId="0CD64DEF"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14787BE1"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7B7D8902" w14:textId="77777777" w:rsidTr="00BD564A">
        <w:tc>
          <w:tcPr>
            <w:tcW w:w="720" w:type="dxa"/>
            <w:shd w:val="clear" w:color="auto" w:fill="auto"/>
          </w:tcPr>
          <w:p w14:paraId="2B29EB69" w14:textId="77777777" w:rsidR="003337D8" w:rsidRPr="00BD564A" w:rsidRDefault="003337D8" w:rsidP="00BD564A">
            <w:pPr>
              <w:numPr>
                <w:ilvl w:val="0"/>
                <w:numId w:val="13"/>
              </w:numPr>
              <w:jc w:val="both"/>
              <w:rPr>
                <w:sz w:val="22"/>
                <w:szCs w:val="22"/>
              </w:rPr>
            </w:pPr>
          </w:p>
        </w:tc>
        <w:tc>
          <w:tcPr>
            <w:tcW w:w="2437" w:type="dxa"/>
            <w:shd w:val="clear" w:color="auto" w:fill="auto"/>
          </w:tcPr>
          <w:p w14:paraId="0238E268" w14:textId="77777777" w:rsidR="003337D8" w:rsidRPr="00BD564A" w:rsidRDefault="003337D8" w:rsidP="00BD564A">
            <w:pPr>
              <w:jc w:val="both"/>
              <w:rPr>
                <w:sz w:val="22"/>
                <w:szCs w:val="22"/>
              </w:rPr>
            </w:pPr>
            <w:r w:rsidRPr="00BD564A">
              <w:rPr>
                <w:sz w:val="22"/>
                <w:szCs w:val="22"/>
              </w:rPr>
              <w:t>ОАО НК «РуссНефть», ОАО «</w:t>
            </w:r>
            <w:proofErr w:type="spellStart"/>
            <w:r w:rsidRPr="00BD564A">
              <w:rPr>
                <w:sz w:val="22"/>
                <w:szCs w:val="22"/>
              </w:rPr>
              <w:t>Ульяновскнефть</w:t>
            </w:r>
            <w:proofErr w:type="spellEnd"/>
            <w:r w:rsidRPr="00BD564A">
              <w:rPr>
                <w:sz w:val="22"/>
                <w:szCs w:val="22"/>
              </w:rPr>
              <w:t>»</w:t>
            </w:r>
          </w:p>
        </w:tc>
        <w:tc>
          <w:tcPr>
            <w:tcW w:w="2268" w:type="dxa"/>
            <w:shd w:val="clear" w:color="auto" w:fill="auto"/>
          </w:tcPr>
          <w:p w14:paraId="5B52594A" w14:textId="77777777" w:rsidR="003337D8" w:rsidRPr="00BD564A" w:rsidRDefault="003337D8" w:rsidP="000C7FD4">
            <w:pPr>
              <w:rPr>
                <w:color w:val="FF0000"/>
                <w:sz w:val="22"/>
                <w:szCs w:val="22"/>
              </w:rPr>
            </w:pPr>
            <w:r w:rsidRPr="00BD564A">
              <w:rPr>
                <w:sz w:val="22"/>
                <w:szCs w:val="22"/>
              </w:rPr>
              <w:t>Увеличение суммы займа по договору займа № 33960-30/05-217 от 26.12.2005</w:t>
            </w:r>
          </w:p>
        </w:tc>
        <w:tc>
          <w:tcPr>
            <w:tcW w:w="1418" w:type="dxa"/>
            <w:shd w:val="clear" w:color="auto" w:fill="auto"/>
          </w:tcPr>
          <w:p w14:paraId="01385DDB" w14:textId="77777777" w:rsidR="003337D8" w:rsidRPr="00BD564A" w:rsidRDefault="003337D8" w:rsidP="00BD564A">
            <w:pPr>
              <w:jc w:val="both"/>
              <w:rPr>
                <w:sz w:val="22"/>
                <w:szCs w:val="22"/>
              </w:rPr>
            </w:pPr>
            <w:r w:rsidRPr="00BD564A">
              <w:rPr>
                <w:rStyle w:val="Subst0"/>
                <w:b w:val="0"/>
                <w:bCs/>
                <w:i w:val="0"/>
                <w:iCs/>
                <w:sz w:val="22"/>
                <w:szCs w:val="22"/>
              </w:rPr>
              <w:t>500 000 000</w:t>
            </w:r>
          </w:p>
        </w:tc>
        <w:tc>
          <w:tcPr>
            <w:tcW w:w="1797" w:type="dxa"/>
            <w:shd w:val="clear" w:color="auto" w:fill="auto"/>
          </w:tcPr>
          <w:p w14:paraId="6A75493D" w14:textId="77777777" w:rsidR="003337D8" w:rsidRPr="00BD564A" w:rsidRDefault="003337D8" w:rsidP="00BD564A">
            <w:pPr>
              <w:jc w:val="both"/>
              <w:rPr>
                <w:sz w:val="22"/>
                <w:szCs w:val="22"/>
              </w:rPr>
            </w:pPr>
            <w:r w:rsidRPr="00BD564A">
              <w:rPr>
                <w:sz w:val="22"/>
                <w:szCs w:val="22"/>
              </w:rPr>
              <w:t>Романов Д.В.,</w:t>
            </w:r>
          </w:p>
          <w:p w14:paraId="30878938"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5AA80967"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66D9EE33" w14:textId="77777777" w:rsidTr="00BD564A">
        <w:tc>
          <w:tcPr>
            <w:tcW w:w="720" w:type="dxa"/>
            <w:shd w:val="clear" w:color="auto" w:fill="auto"/>
          </w:tcPr>
          <w:p w14:paraId="19FE14B4" w14:textId="77777777" w:rsidR="003337D8" w:rsidRPr="00BD564A" w:rsidRDefault="003337D8" w:rsidP="00BD564A">
            <w:pPr>
              <w:numPr>
                <w:ilvl w:val="0"/>
                <w:numId w:val="13"/>
              </w:numPr>
              <w:jc w:val="both"/>
              <w:rPr>
                <w:sz w:val="22"/>
                <w:szCs w:val="22"/>
              </w:rPr>
            </w:pPr>
          </w:p>
        </w:tc>
        <w:tc>
          <w:tcPr>
            <w:tcW w:w="2437" w:type="dxa"/>
            <w:shd w:val="clear" w:color="auto" w:fill="auto"/>
          </w:tcPr>
          <w:p w14:paraId="436D0459" w14:textId="77777777" w:rsidR="003337D8" w:rsidRPr="00BD564A" w:rsidRDefault="003337D8" w:rsidP="00BD564A">
            <w:pPr>
              <w:jc w:val="both"/>
              <w:rPr>
                <w:sz w:val="22"/>
                <w:szCs w:val="22"/>
              </w:rPr>
            </w:pPr>
            <w:r w:rsidRPr="00BD564A">
              <w:rPr>
                <w:sz w:val="22"/>
                <w:szCs w:val="22"/>
              </w:rPr>
              <w:t>ОАО НК «РуссНефть», ЗАО СП «Нафта-Ульяновск»</w:t>
            </w:r>
          </w:p>
        </w:tc>
        <w:tc>
          <w:tcPr>
            <w:tcW w:w="2268" w:type="dxa"/>
            <w:shd w:val="clear" w:color="auto" w:fill="auto"/>
          </w:tcPr>
          <w:p w14:paraId="484CA4B2" w14:textId="77777777" w:rsidR="003337D8" w:rsidRPr="00BD564A" w:rsidRDefault="003337D8" w:rsidP="000C7FD4">
            <w:pPr>
              <w:rPr>
                <w:color w:val="FF0000"/>
                <w:sz w:val="22"/>
                <w:szCs w:val="22"/>
              </w:rPr>
            </w:pPr>
            <w:r w:rsidRPr="00BD564A">
              <w:rPr>
                <w:sz w:val="22"/>
                <w:szCs w:val="22"/>
              </w:rPr>
              <w:t>Увеличение суммы займа по договору займа № 33960-30/06-56 от 20.04.2006</w:t>
            </w:r>
          </w:p>
        </w:tc>
        <w:tc>
          <w:tcPr>
            <w:tcW w:w="1418" w:type="dxa"/>
            <w:shd w:val="clear" w:color="auto" w:fill="auto"/>
          </w:tcPr>
          <w:p w14:paraId="3F571CC0" w14:textId="77777777" w:rsidR="003337D8" w:rsidRPr="00BD564A" w:rsidRDefault="003337D8" w:rsidP="00BD564A">
            <w:pPr>
              <w:jc w:val="both"/>
              <w:rPr>
                <w:sz w:val="22"/>
                <w:szCs w:val="22"/>
              </w:rPr>
            </w:pPr>
            <w:r w:rsidRPr="00BD564A">
              <w:rPr>
                <w:rStyle w:val="Subst0"/>
                <w:b w:val="0"/>
                <w:bCs/>
                <w:i w:val="0"/>
                <w:iCs/>
                <w:sz w:val="22"/>
                <w:szCs w:val="22"/>
              </w:rPr>
              <w:t>150 000 000</w:t>
            </w:r>
          </w:p>
        </w:tc>
        <w:tc>
          <w:tcPr>
            <w:tcW w:w="1797" w:type="dxa"/>
            <w:shd w:val="clear" w:color="auto" w:fill="auto"/>
          </w:tcPr>
          <w:p w14:paraId="0BF6D4A9"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174901E2"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11220AEF" w14:textId="77777777" w:rsidTr="00BD564A">
        <w:tc>
          <w:tcPr>
            <w:tcW w:w="720" w:type="dxa"/>
            <w:shd w:val="clear" w:color="auto" w:fill="auto"/>
          </w:tcPr>
          <w:p w14:paraId="51941615" w14:textId="77777777" w:rsidR="003337D8" w:rsidRPr="00BD564A" w:rsidRDefault="003337D8" w:rsidP="00BD564A">
            <w:pPr>
              <w:numPr>
                <w:ilvl w:val="0"/>
                <w:numId w:val="13"/>
              </w:numPr>
              <w:jc w:val="both"/>
              <w:rPr>
                <w:sz w:val="22"/>
                <w:szCs w:val="22"/>
              </w:rPr>
            </w:pPr>
          </w:p>
        </w:tc>
        <w:tc>
          <w:tcPr>
            <w:tcW w:w="2437" w:type="dxa"/>
            <w:shd w:val="clear" w:color="auto" w:fill="auto"/>
          </w:tcPr>
          <w:p w14:paraId="392011A0" w14:textId="77777777" w:rsidR="003337D8" w:rsidRPr="00BD564A" w:rsidRDefault="003337D8" w:rsidP="00BD564A">
            <w:pPr>
              <w:jc w:val="both"/>
              <w:rPr>
                <w:sz w:val="22"/>
                <w:szCs w:val="22"/>
              </w:rPr>
            </w:pPr>
            <w:r w:rsidRPr="00BD564A">
              <w:rPr>
                <w:sz w:val="22"/>
                <w:szCs w:val="22"/>
              </w:rPr>
              <w:t>ОАО НК «РуссНефть», ОАО НГДУ «Пензанефть»</w:t>
            </w:r>
          </w:p>
        </w:tc>
        <w:tc>
          <w:tcPr>
            <w:tcW w:w="2268" w:type="dxa"/>
            <w:shd w:val="clear" w:color="auto" w:fill="auto"/>
          </w:tcPr>
          <w:p w14:paraId="1E50F37B" w14:textId="77777777" w:rsidR="003337D8" w:rsidRPr="00BD564A" w:rsidRDefault="003337D8" w:rsidP="000C7FD4">
            <w:pPr>
              <w:rPr>
                <w:color w:val="FF0000"/>
                <w:sz w:val="22"/>
                <w:szCs w:val="22"/>
              </w:rPr>
            </w:pPr>
            <w:r w:rsidRPr="00BD564A">
              <w:rPr>
                <w:sz w:val="22"/>
                <w:szCs w:val="22"/>
              </w:rPr>
              <w:t>Увеличение суммы займа по договору займа № 33960-30/09-3 от 29.01.2009</w:t>
            </w:r>
          </w:p>
        </w:tc>
        <w:tc>
          <w:tcPr>
            <w:tcW w:w="1418" w:type="dxa"/>
            <w:shd w:val="clear" w:color="auto" w:fill="auto"/>
          </w:tcPr>
          <w:p w14:paraId="22996CAF" w14:textId="77777777" w:rsidR="003337D8" w:rsidRPr="00BD564A" w:rsidRDefault="003337D8" w:rsidP="00BD564A">
            <w:pPr>
              <w:jc w:val="both"/>
              <w:rPr>
                <w:sz w:val="22"/>
                <w:szCs w:val="22"/>
              </w:rPr>
            </w:pPr>
            <w:r w:rsidRPr="00BD564A">
              <w:rPr>
                <w:rStyle w:val="Subst0"/>
                <w:b w:val="0"/>
                <w:bCs/>
                <w:i w:val="0"/>
                <w:iCs/>
                <w:sz w:val="22"/>
                <w:szCs w:val="22"/>
              </w:rPr>
              <w:t>88 000 000</w:t>
            </w:r>
          </w:p>
        </w:tc>
        <w:tc>
          <w:tcPr>
            <w:tcW w:w="1797" w:type="dxa"/>
            <w:shd w:val="clear" w:color="auto" w:fill="auto"/>
          </w:tcPr>
          <w:p w14:paraId="72EB357C"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446FD3ED"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1E2C6EAF" w14:textId="77777777" w:rsidTr="00BD564A">
        <w:tc>
          <w:tcPr>
            <w:tcW w:w="720" w:type="dxa"/>
            <w:shd w:val="clear" w:color="auto" w:fill="auto"/>
          </w:tcPr>
          <w:p w14:paraId="620A3283" w14:textId="77777777" w:rsidR="003337D8" w:rsidRPr="00BD564A" w:rsidRDefault="003337D8" w:rsidP="00BD564A">
            <w:pPr>
              <w:numPr>
                <w:ilvl w:val="0"/>
                <w:numId w:val="13"/>
              </w:numPr>
              <w:jc w:val="both"/>
              <w:rPr>
                <w:sz w:val="22"/>
                <w:szCs w:val="22"/>
              </w:rPr>
            </w:pPr>
          </w:p>
        </w:tc>
        <w:tc>
          <w:tcPr>
            <w:tcW w:w="2437" w:type="dxa"/>
            <w:shd w:val="clear" w:color="auto" w:fill="auto"/>
          </w:tcPr>
          <w:p w14:paraId="3C40B491" w14:textId="77777777" w:rsidR="003337D8" w:rsidRPr="00BD564A" w:rsidRDefault="003337D8" w:rsidP="00BD564A">
            <w:pPr>
              <w:jc w:val="both"/>
              <w:rPr>
                <w:sz w:val="22"/>
                <w:szCs w:val="22"/>
              </w:rPr>
            </w:pPr>
            <w:r w:rsidRPr="00BD564A">
              <w:rPr>
                <w:sz w:val="22"/>
                <w:szCs w:val="22"/>
              </w:rPr>
              <w:t>ОАО НК «РуссНефть», ЗАО «Томская нефть»</w:t>
            </w:r>
          </w:p>
        </w:tc>
        <w:tc>
          <w:tcPr>
            <w:tcW w:w="2268" w:type="dxa"/>
            <w:shd w:val="clear" w:color="auto" w:fill="auto"/>
          </w:tcPr>
          <w:p w14:paraId="195BE483" w14:textId="77777777" w:rsidR="003337D8" w:rsidRPr="00BD564A" w:rsidRDefault="003337D8" w:rsidP="000C7FD4">
            <w:pPr>
              <w:rPr>
                <w:color w:val="FF0000"/>
                <w:sz w:val="22"/>
                <w:szCs w:val="22"/>
              </w:rPr>
            </w:pPr>
            <w:r w:rsidRPr="00BD564A">
              <w:rPr>
                <w:sz w:val="22"/>
                <w:szCs w:val="22"/>
              </w:rPr>
              <w:t>Увеличение суммы займа и снижение процентной ставки по договору займа № 33960-30/06-81 от 29.09.2006</w:t>
            </w:r>
          </w:p>
        </w:tc>
        <w:tc>
          <w:tcPr>
            <w:tcW w:w="1418" w:type="dxa"/>
            <w:shd w:val="clear" w:color="auto" w:fill="auto"/>
          </w:tcPr>
          <w:p w14:paraId="755A3427" w14:textId="77777777" w:rsidR="003337D8" w:rsidRPr="00BD564A" w:rsidRDefault="003337D8" w:rsidP="00BD564A">
            <w:pPr>
              <w:jc w:val="both"/>
              <w:rPr>
                <w:sz w:val="22"/>
                <w:szCs w:val="22"/>
              </w:rPr>
            </w:pPr>
            <w:r w:rsidRPr="00BD564A">
              <w:rPr>
                <w:rStyle w:val="Subst0"/>
                <w:b w:val="0"/>
                <w:bCs/>
                <w:i w:val="0"/>
                <w:iCs/>
                <w:sz w:val="22"/>
                <w:szCs w:val="22"/>
              </w:rPr>
              <w:t>1 340 000 000</w:t>
            </w:r>
          </w:p>
        </w:tc>
        <w:tc>
          <w:tcPr>
            <w:tcW w:w="1797" w:type="dxa"/>
            <w:shd w:val="clear" w:color="auto" w:fill="auto"/>
          </w:tcPr>
          <w:p w14:paraId="208FAFB6"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43549031"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53A75A18" w14:textId="77777777" w:rsidTr="00BD564A">
        <w:tc>
          <w:tcPr>
            <w:tcW w:w="720" w:type="dxa"/>
            <w:shd w:val="clear" w:color="auto" w:fill="auto"/>
          </w:tcPr>
          <w:p w14:paraId="299F02F9" w14:textId="77777777" w:rsidR="003337D8" w:rsidRPr="00BD564A" w:rsidRDefault="003337D8" w:rsidP="00BD564A">
            <w:pPr>
              <w:numPr>
                <w:ilvl w:val="0"/>
                <w:numId w:val="13"/>
              </w:numPr>
              <w:jc w:val="both"/>
              <w:rPr>
                <w:sz w:val="22"/>
                <w:szCs w:val="22"/>
              </w:rPr>
            </w:pPr>
          </w:p>
        </w:tc>
        <w:tc>
          <w:tcPr>
            <w:tcW w:w="2437" w:type="dxa"/>
            <w:shd w:val="clear" w:color="auto" w:fill="auto"/>
          </w:tcPr>
          <w:p w14:paraId="5441C44D" w14:textId="77777777" w:rsidR="003337D8" w:rsidRPr="00BD564A" w:rsidRDefault="003337D8" w:rsidP="00BD564A">
            <w:pPr>
              <w:jc w:val="both"/>
              <w:rPr>
                <w:sz w:val="22"/>
                <w:szCs w:val="22"/>
              </w:rPr>
            </w:pPr>
            <w:r w:rsidRPr="00BD564A">
              <w:rPr>
                <w:sz w:val="22"/>
                <w:szCs w:val="22"/>
              </w:rPr>
              <w:t>ОАО НК «РуссНефть», ЗАО СП «Нафта-Ульяновск»</w:t>
            </w:r>
          </w:p>
        </w:tc>
        <w:tc>
          <w:tcPr>
            <w:tcW w:w="2268" w:type="dxa"/>
            <w:shd w:val="clear" w:color="auto" w:fill="auto"/>
          </w:tcPr>
          <w:p w14:paraId="7A14A080" w14:textId="77777777" w:rsidR="003337D8" w:rsidRPr="00BD564A" w:rsidRDefault="003337D8" w:rsidP="00416DCD">
            <w:pPr>
              <w:rPr>
                <w:color w:val="FF0000"/>
                <w:sz w:val="22"/>
                <w:szCs w:val="22"/>
              </w:rPr>
            </w:pPr>
            <w:r w:rsidRPr="00BD564A">
              <w:rPr>
                <w:sz w:val="22"/>
                <w:szCs w:val="22"/>
              </w:rPr>
              <w:t>Увеличение суммы займа и снижение процентной ставки по договору займа № 33960-30/06-56 от 20.04.2006</w:t>
            </w:r>
          </w:p>
        </w:tc>
        <w:tc>
          <w:tcPr>
            <w:tcW w:w="1418" w:type="dxa"/>
            <w:shd w:val="clear" w:color="auto" w:fill="auto"/>
          </w:tcPr>
          <w:p w14:paraId="045E493D" w14:textId="77777777" w:rsidR="003337D8" w:rsidRPr="00BD564A" w:rsidRDefault="003337D8" w:rsidP="00BD564A">
            <w:pPr>
              <w:jc w:val="both"/>
              <w:rPr>
                <w:sz w:val="22"/>
                <w:szCs w:val="22"/>
              </w:rPr>
            </w:pPr>
            <w:r w:rsidRPr="00BD564A">
              <w:rPr>
                <w:rStyle w:val="Subst0"/>
                <w:b w:val="0"/>
                <w:bCs/>
                <w:i w:val="0"/>
                <w:iCs/>
                <w:sz w:val="22"/>
                <w:szCs w:val="22"/>
              </w:rPr>
              <w:t>100 000 000</w:t>
            </w:r>
          </w:p>
        </w:tc>
        <w:tc>
          <w:tcPr>
            <w:tcW w:w="1797" w:type="dxa"/>
            <w:shd w:val="clear" w:color="auto" w:fill="auto"/>
          </w:tcPr>
          <w:p w14:paraId="302C4AA8"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2E38C9ED"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2CF9A62B" w14:textId="77777777" w:rsidTr="00BD564A">
        <w:tc>
          <w:tcPr>
            <w:tcW w:w="720" w:type="dxa"/>
            <w:shd w:val="clear" w:color="auto" w:fill="auto"/>
          </w:tcPr>
          <w:p w14:paraId="5638321E" w14:textId="77777777" w:rsidR="003337D8" w:rsidRPr="00BD564A" w:rsidRDefault="003337D8" w:rsidP="00BD564A">
            <w:pPr>
              <w:numPr>
                <w:ilvl w:val="0"/>
                <w:numId w:val="13"/>
              </w:numPr>
              <w:jc w:val="both"/>
              <w:rPr>
                <w:sz w:val="22"/>
                <w:szCs w:val="22"/>
              </w:rPr>
            </w:pPr>
          </w:p>
        </w:tc>
        <w:tc>
          <w:tcPr>
            <w:tcW w:w="2437" w:type="dxa"/>
            <w:shd w:val="clear" w:color="auto" w:fill="auto"/>
          </w:tcPr>
          <w:p w14:paraId="44E79C37" w14:textId="77777777" w:rsidR="003337D8" w:rsidRPr="00BD564A" w:rsidRDefault="003337D8" w:rsidP="00BD564A">
            <w:pPr>
              <w:jc w:val="both"/>
              <w:rPr>
                <w:sz w:val="22"/>
                <w:szCs w:val="22"/>
              </w:rPr>
            </w:pPr>
            <w:r w:rsidRPr="00BD564A">
              <w:rPr>
                <w:sz w:val="22"/>
                <w:szCs w:val="22"/>
              </w:rPr>
              <w:t>ОАО НК «РуссНефть», ЗАО СП «Нафта-Ульяновск»</w:t>
            </w:r>
          </w:p>
        </w:tc>
        <w:tc>
          <w:tcPr>
            <w:tcW w:w="2268" w:type="dxa"/>
            <w:shd w:val="clear" w:color="auto" w:fill="auto"/>
          </w:tcPr>
          <w:p w14:paraId="0460B25D" w14:textId="77777777" w:rsidR="003337D8" w:rsidRPr="00BD564A" w:rsidRDefault="003337D8" w:rsidP="00C50933">
            <w:pPr>
              <w:rPr>
                <w:color w:val="FF0000"/>
                <w:sz w:val="22"/>
                <w:szCs w:val="22"/>
              </w:rPr>
            </w:pPr>
            <w:r w:rsidRPr="00BD564A">
              <w:rPr>
                <w:sz w:val="22"/>
                <w:szCs w:val="22"/>
              </w:rPr>
              <w:t>Увеличение суммы займа по договору займа № 33960-30/06-56 от 20.04.2006</w:t>
            </w:r>
          </w:p>
        </w:tc>
        <w:tc>
          <w:tcPr>
            <w:tcW w:w="1418" w:type="dxa"/>
            <w:shd w:val="clear" w:color="auto" w:fill="auto"/>
          </w:tcPr>
          <w:p w14:paraId="0CA75F19" w14:textId="77777777" w:rsidR="003337D8" w:rsidRPr="00BD564A" w:rsidRDefault="003337D8" w:rsidP="00BD564A">
            <w:pPr>
              <w:jc w:val="both"/>
              <w:rPr>
                <w:sz w:val="22"/>
                <w:szCs w:val="22"/>
              </w:rPr>
            </w:pPr>
            <w:r w:rsidRPr="00BD564A">
              <w:rPr>
                <w:rStyle w:val="Subst0"/>
                <w:b w:val="0"/>
                <w:bCs/>
                <w:i w:val="0"/>
                <w:iCs/>
                <w:sz w:val="22"/>
                <w:szCs w:val="22"/>
              </w:rPr>
              <w:t>30 000 000</w:t>
            </w:r>
          </w:p>
        </w:tc>
        <w:tc>
          <w:tcPr>
            <w:tcW w:w="1797" w:type="dxa"/>
            <w:shd w:val="clear" w:color="auto" w:fill="auto"/>
          </w:tcPr>
          <w:p w14:paraId="0BF7F63C"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42AE1F75"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0B597AB7" w14:textId="77777777" w:rsidTr="00BD564A">
        <w:tc>
          <w:tcPr>
            <w:tcW w:w="720" w:type="dxa"/>
            <w:shd w:val="clear" w:color="auto" w:fill="auto"/>
          </w:tcPr>
          <w:p w14:paraId="00689139" w14:textId="77777777" w:rsidR="003337D8" w:rsidRPr="00BD564A" w:rsidRDefault="003337D8" w:rsidP="00BD564A">
            <w:pPr>
              <w:numPr>
                <w:ilvl w:val="0"/>
                <w:numId w:val="13"/>
              </w:numPr>
              <w:jc w:val="both"/>
              <w:rPr>
                <w:sz w:val="22"/>
                <w:szCs w:val="22"/>
              </w:rPr>
            </w:pPr>
          </w:p>
        </w:tc>
        <w:tc>
          <w:tcPr>
            <w:tcW w:w="2437" w:type="dxa"/>
            <w:shd w:val="clear" w:color="auto" w:fill="auto"/>
          </w:tcPr>
          <w:p w14:paraId="4697E3C4" w14:textId="77777777" w:rsidR="003337D8" w:rsidRPr="00BD564A" w:rsidRDefault="003337D8" w:rsidP="00BD564A">
            <w:pPr>
              <w:jc w:val="both"/>
              <w:rPr>
                <w:sz w:val="22"/>
                <w:szCs w:val="22"/>
              </w:rPr>
            </w:pPr>
            <w:r w:rsidRPr="00BD564A">
              <w:rPr>
                <w:sz w:val="22"/>
                <w:szCs w:val="22"/>
              </w:rPr>
              <w:t>ОАО НК «РуссНефть», ОАО «НАК «АКИ-ОТЫР»</w:t>
            </w:r>
          </w:p>
        </w:tc>
        <w:tc>
          <w:tcPr>
            <w:tcW w:w="2268" w:type="dxa"/>
            <w:shd w:val="clear" w:color="auto" w:fill="auto"/>
          </w:tcPr>
          <w:p w14:paraId="4C09A88D" w14:textId="77777777" w:rsidR="003337D8" w:rsidRPr="00BD564A" w:rsidRDefault="003337D8" w:rsidP="00C50933">
            <w:pPr>
              <w:rPr>
                <w:color w:val="FF0000"/>
                <w:sz w:val="22"/>
                <w:szCs w:val="22"/>
              </w:rPr>
            </w:pPr>
            <w:r w:rsidRPr="00BD564A">
              <w:rPr>
                <w:sz w:val="22"/>
                <w:szCs w:val="22"/>
              </w:rPr>
              <w:t>Увеличение суммы займа по договору займа № 33960-30/09-21 от 29.05.2009</w:t>
            </w:r>
          </w:p>
        </w:tc>
        <w:tc>
          <w:tcPr>
            <w:tcW w:w="1418" w:type="dxa"/>
            <w:shd w:val="clear" w:color="auto" w:fill="auto"/>
          </w:tcPr>
          <w:p w14:paraId="299402FD" w14:textId="77777777" w:rsidR="003337D8" w:rsidRPr="00BD564A" w:rsidRDefault="003337D8" w:rsidP="00BD564A">
            <w:pPr>
              <w:jc w:val="both"/>
              <w:rPr>
                <w:sz w:val="22"/>
                <w:szCs w:val="22"/>
              </w:rPr>
            </w:pPr>
            <w:r w:rsidRPr="00BD564A">
              <w:rPr>
                <w:rStyle w:val="Subst0"/>
                <w:b w:val="0"/>
                <w:bCs/>
                <w:i w:val="0"/>
                <w:iCs/>
                <w:sz w:val="22"/>
                <w:szCs w:val="22"/>
              </w:rPr>
              <w:t>750 000 000</w:t>
            </w:r>
          </w:p>
        </w:tc>
        <w:tc>
          <w:tcPr>
            <w:tcW w:w="1797" w:type="dxa"/>
            <w:shd w:val="clear" w:color="auto" w:fill="auto"/>
          </w:tcPr>
          <w:p w14:paraId="2E436E9D"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6BF75A8B"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201CD68E" w14:textId="77777777" w:rsidTr="00BD564A">
        <w:tc>
          <w:tcPr>
            <w:tcW w:w="720" w:type="dxa"/>
            <w:shd w:val="clear" w:color="auto" w:fill="auto"/>
          </w:tcPr>
          <w:p w14:paraId="02C56778" w14:textId="77777777" w:rsidR="003337D8" w:rsidRPr="00BD564A" w:rsidRDefault="003337D8" w:rsidP="00BD564A">
            <w:pPr>
              <w:numPr>
                <w:ilvl w:val="0"/>
                <w:numId w:val="13"/>
              </w:numPr>
              <w:jc w:val="both"/>
              <w:rPr>
                <w:sz w:val="22"/>
                <w:szCs w:val="22"/>
              </w:rPr>
            </w:pPr>
          </w:p>
        </w:tc>
        <w:tc>
          <w:tcPr>
            <w:tcW w:w="2437" w:type="dxa"/>
            <w:shd w:val="clear" w:color="auto" w:fill="auto"/>
          </w:tcPr>
          <w:p w14:paraId="6A1F27C7" w14:textId="77777777" w:rsidR="003337D8" w:rsidRPr="00BD564A" w:rsidRDefault="003337D8" w:rsidP="00BD564A">
            <w:pPr>
              <w:jc w:val="both"/>
              <w:rPr>
                <w:sz w:val="22"/>
                <w:szCs w:val="22"/>
              </w:rPr>
            </w:pPr>
            <w:r w:rsidRPr="00BD564A">
              <w:rPr>
                <w:sz w:val="22"/>
                <w:szCs w:val="22"/>
              </w:rPr>
              <w:t>ОАО НК «РуссНефть», ЗАО «</w:t>
            </w:r>
            <w:proofErr w:type="spellStart"/>
            <w:r w:rsidRPr="00BD564A">
              <w:rPr>
                <w:sz w:val="22"/>
                <w:szCs w:val="22"/>
              </w:rPr>
              <w:t>ЮниКредитБанк</w:t>
            </w:r>
            <w:proofErr w:type="spellEnd"/>
            <w:r w:rsidRPr="00BD564A">
              <w:rPr>
                <w:sz w:val="22"/>
                <w:szCs w:val="22"/>
              </w:rPr>
              <w:t>»</w:t>
            </w:r>
          </w:p>
        </w:tc>
        <w:tc>
          <w:tcPr>
            <w:tcW w:w="2268" w:type="dxa"/>
            <w:shd w:val="clear" w:color="auto" w:fill="auto"/>
          </w:tcPr>
          <w:p w14:paraId="4845FE8C" w14:textId="77777777" w:rsidR="003337D8" w:rsidRPr="00BD564A" w:rsidRDefault="003337D8" w:rsidP="004269FE">
            <w:pPr>
              <w:rPr>
                <w:color w:val="FF0000"/>
                <w:sz w:val="22"/>
                <w:szCs w:val="22"/>
              </w:rPr>
            </w:pPr>
            <w:r w:rsidRPr="00BD564A">
              <w:rPr>
                <w:sz w:val="22"/>
                <w:szCs w:val="22"/>
              </w:rPr>
              <w:t>Залог 51% акций ОАО «</w:t>
            </w:r>
            <w:proofErr w:type="spellStart"/>
            <w:r w:rsidRPr="00BD564A">
              <w:rPr>
                <w:sz w:val="22"/>
                <w:szCs w:val="22"/>
              </w:rPr>
              <w:t>Ульяновскнефть</w:t>
            </w:r>
            <w:proofErr w:type="spellEnd"/>
            <w:r w:rsidRPr="00BD564A">
              <w:rPr>
                <w:sz w:val="22"/>
                <w:szCs w:val="22"/>
              </w:rPr>
              <w:t xml:space="preserve">» </w:t>
            </w:r>
          </w:p>
        </w:tc>
        <w:tc>
          <w:tcPr>
            <w:tcW w:w="1418" w:type="dxa"/>
            <w:shd w:val="clear" w:color="auto" w:fill="auto"/>
          </w:tcPr>
          <w:p w14:paraId="40431800" w14:textId="77777777" w:rsidR="003337D8" w:rsidRPr="00BD564A" w:rsidRDefault="003337D8" w:rsidP="00BD564A">
            <w:pPr>
              <w:jc w:val="both"/>
              <w:rPr>
                <w:sz w:val="22"/>
                <w:szCs w:val="22"/>
              </w:rPr>
            </w:pPr>
            <w:r w:rsidRPr="00BD564A">
              <w:rPr>
                <w:rStyle w:val="Subst0"/>
                <w:b w:val="0"/>
                <w:bCs/>
                <w:i w:val="0"/>
                <w:iCs/>
                <w:sz w:val="22"/>
                <w:szCs w:val="22"/>
              </w:rPr>
              <w:t xml:space="preserve">24 000 000 </w:t>
            </w:r>
            <w:proofErr w:type="spellStart"/>
            <w:r w:rsidRPr="00BD564A">
              <w:rPr>
                <w:rStyle w:val="Subst0"/>
                <w:b w:val="0"/>
                <w:bCs/>
                <w:i w:val="0"/>
                <w:iCs/>
                <w:sz w:val="22"/>
                <w:szCs w:val="22"/>
              </w:rPr>
              <w:t>долл.США</w:t>
            </w:r>
            <w:proofErr w:type="spellEnd"/>
          </w:p>
        </w:tc>
        <w:tc>
          <w:tcPr>
            <w:tcW w:w="1797" w:type="dxa"/>
            <w:shd w:val="clear" w:color="auto" w:fill="auto"/>
          </w:tcPr>
          <w:p w14:paraId="68FC9B5A" w14:textId="77777777" w:rsidR="003337D8" w:rsidRPr="00BD564A" w:rsidRDefault="003337D8" w:rsidP="00BD564A">
            <w:pPr>
              <w:jc w:val="both"/>
              <w:rPr>
                <w:sz w:val="22"/>
                <w:szCs w:val="22"/>
              </w:rPr>
            </w:pPr>
            <w:r w:rsidRPr="00BD564A">
              <w:rPr>
                <w:sz w:val="22"/>
                <w:szCs w:val="22"/>
              </w:rPr>
              <w:t>Романов Д.В.,</w:t>
            </w:r>
          </w:p>
          <w:p w14:paraId="3DE0C65A"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732651CB"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60E02FF5" w14:textId="77777777" w:rsidTr="00BD564A">
        <w:tc>
          <w:tcPr>
            <w:tcW w:w="720" w:type="dxa"/>
            <w:shd w:val="clear" w:color="auto" w:fill="auto"/>
          </w:tcPr>
          <w:p w14:paraId="0D5FB82A" w14:textId="77777777" w:rsidR="003337D8" w:rsidRPr="00BD564A" w:rsidRDefault="003337D8" w:rsidP="00BD564A">
            <w:pPr>
              <w:numPr>
                <w:ilvl w:val="0"/>
                <w:numId w:val="13"/>
              </w:numPr>
              <w:jc w:val="both"/>
              <w:rPr>
                <w:sz w:val="22"/>
                <w:szCs w:val="22"/>
              </w:rPr>
            </w:pPr>
          </w:p>
        </w:tc>
        <w:tc>
          <w:tcPr>
            <w:tcW w:w="2437" w:type="dxa"/>
            <w:shd w:val="clear" w:color="auto" w:fill="auto"/>
          </w:tcPr>
          <w:p w14:paraId="2C28EE0A" w14:textId="77777777" w:rsidR="003337D8" w:rsidRPr="00BD564A" w:rsidRDefault="003337D8" w:rsidP="00BD564A">
            <w:pPr>
              <w:jc w:val="both"/>
              <w:rPr>
                <w:sz w:val="22"/>
                <w:szCs w:val="22"/>
              </w:rPr>
            </w:pPr>
            <w:r w:rsidRPr="00BD564A">
              <w:rPr>
                <w:sz w:val="22"/>
                <w:szCs w:val="22"/>
              </w:rPr>
              <w:t>ОАО НК «РуссНефть», ОАО «</w:t>
            </w:r>
            <w:proofErr w:type="spellStart"/>
            <w:r w:rsidRPr="00BD564A">
              <w:rPr>
                <w:sz w:val="22"/>
                <w:szCs w:val="22"/>
              </w:rPr>
              <w:t>Варьеганнефть</w:t>
            </w:r>
            <w:proofErr w:type="spellEnd"/>
            <w:r w:rsidRPr="00BD564A">
              <w:rPr>
                <w:sz w:val="22"/>
                <w:szCs w:val="22"/>
              </w:rPr>
              <w:t>»</w:t>
            </w:r>
          </w:p>
        </w:tc>
        <w:tc>
          <w:tcPr>
            <w:tcW w:w="2268" w:type="dxa"/>
            <w:shd w:val="clear" w:color="auto" w:fill="auto"/>
          </w:tcPr>
          <w:p w14:paraId="3940B3C0" w14:textId="77777777" w:rsidR="003337D8" w:rsidRPr="00BD564A" w:rsidRDefault="003337D8" w:rsidP="004269FE">
            <w:pPr>
              <w:rPr>
                <w:color w:val="FF0000"/>
                <w:sz w:val="22"/>
                <w:szCs w:val="22"/>
              </w:rPr>
            </w:pPr>
            <w:r w:rsidRPr="00BD564A">
              <w:rPr>
                <w:sz w:val="22"/>
                <w:szCs w:val="22"/>
              </w:rPr>
              <w:t>Увеличение суммы займа по договору займа № 33960-30/09-06 от 18.02.2009</w:t>
            </w:r>
          </w:p>
        </w:tc>
        <w:tc>
          <w:tcPr>
            <w:tcW w:w="1418" w:type="dxa"/>
            <w:shd w:val="clear" w:color="auto" w:fill="auto"/>
          </w:tcPr>
          <w:p w14:paraId="023C967C" w14:textId="77777777" w:rsidR="003337D8" w:rsidRPr="00BD564A" w:rsidRDefault="003337D8" w:rsidP="00BD564A">
            <w:pPr>
              <w:jc w:val="both"/>
              <w:rPr>
                <w:sz w:val="22"/>
                <w:szCs w:val="22"/>
              </w:rPr>
            </w:pPr>
            <w:r w:rsidRPr="00BD564A">
              <w:rPr>
                <w:rStyle w:val="Subst0"/>
                <w:b w:val="0"/>
                <w:bCs/>
                <w:i w:val="0"/>
                <w:iCs/>
                <w:sz w:val="22"/>
                <w:szCs w:val="22"/>
              </w:rPr>
              <w:t>415 000 000</w:t>
            </w:r>
          </w:p>
        </w:tc>
        <w:tc>
          <w:tcPr>
            <w:tcW w:w="1797" w:type="dxa"/>
            <w:shd w:val="clear" w:color="auto" w:fill="auto"/>
          </w:tcPr>
          <w:p w14:paraId="6965BC55"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7EF6E5F0" w14:textId="77777777" w:rsidR="003337D8" w:rsidRPr="00BD564A" w:rsidRDefault="003337D8" w:rsidP="00BD564A">
            <w:pPr>
              <w:jc w:val="both"/>
              <w:rPr>
                <w:sz w:val="22"/>
                <w:szCs w:val="22"/>
              </w:rPr>
            </w:pPr>
            <w:r w:rsidRPr="00BD564A">
              <w:rPr>
                <w:sz w:val="22"/>
                <w:szCs w:val="22"/>
              </w:rPr>
              <w:t>Совет директоров</w:t>
            </w:r>
          </w:p>
        </w:tc>
      </w:tr>
      <w:tr w:rsidR="003337D8" w:rsidRPr="00BD564A" w14:paraId="4F45E30B" w14:textId="77777777" w:rsidTr="00BD564A">
        <w:tc>
          <w:tcPr>
            <w:tcW w:w="720" w:type="dxa"/>
            <w:shd w:val="clear" w:color="auto" w:fill="auto"/>
          </w:tcPr>
          <w:p w14:paraId="139CA8F1" w14:textId="77777777" w:rsidR="003337D8" w:rsidRPr="00BD564A" w:rsidRDefault="003337D8" w:rsidP="00BD564A">
            <w:pPr>
              <w:numPr>
                <w:ilvl w:val="0"/>
                <w:numId w:val="13"/>
              </w:numPr>
              <w:jc w:val="both"/>
              <w:rPr>
                <w:sz w:val="22"/>
                <w:szCs w:val="22"/>
              </w:rPr>
            </w:pPr>
          </w:p>
        </w:tc>
        <w:tc>
          <w:tcPr>
            <w:tcW w:w="2437" w:type="dxa"/>
            <w:shd w:val="clear" w:color="auto" w:fill="auto"/>
          </w:tcPr>
          <w:p w14:paraId="7C09DE58" w14:textId="77777777" w:rsidR="003337D8" w:rsidRPr="00BD564A" w:rsidRDefault="003337D8" w:rsidP="00BD564A">
            <w:pPr>
              <w:jc w:val="both"/>
              <w:rPr>
                <w:sz w:val="22"/>
                <w:szCs w:val="22"/>
              </w:rPr>
            </w:pPr>
            <w:r w:rsidRPr="00BD564A">
              <w:rPr>
                <w:sz w:val="22"/>
                <w:szCs w:val="22"/>
              </w:rPr>
              <w:t>ОАО НК «РуссНефть», ОАО «НАК «АКИ-ОТЫР»</w:t>
            </w:r>
          </w:p>
        </w:tc>
        <w:tc>
          <w:tcPr>
            <w:tcW w:w="2268" w:type="dxa"/>
            <w:shd w:val="clear" w:color="auto" w:fill="auto"/>
          </w:tcPr>
          <w:p w14:paraId="21A3CA09" w14:textId="77777777" w:rsidR="003337D8" w:rsidRPr="00BD564A" w:rsidRDefault="003337D8" w:rsidP="004269FE">
            <w:pPr>
              <w:rPr>
                <w:color w:val="FF0000"/>
                <w:sz w:val="22"/>
                <w:szCs w:val="22"/>
              </w:rPr>
            </w:pPr>
            <w:r w:rsidRPr="00BD564A">
              <w:rPr>
                <w:sz w:val="22"/>
                <w:szCs w:val="22"/>
              </w:rPr>
              <w:t>Увеличение суммы займа по договору займа № 33960-30/09-21 от 29.05.2009</w:t>
            </w:r>
          </w:p>
        </w:tc>
        <w:tc>
          <w:tcPr>
            <w:tcW w:w="1418" w:type="dxa"/>
            <w:shd w:val="clear" w:color="auto" w:fill="auto"/>
          </w:tcPr>
          <w:p w14:paraId="238A7CAF" w14:textId="77777777" w:rsidR="003337D8" w:rsidRPr="00BD564A" w:rsidRDefault="003337D8" w:rsidP="00BD564A">
            <w:pPr>
              <w:jc w:val="both"/>
              <w:rPr>
                <w:sz w:val="22"/>
                <w:szCs w:val="22"/>
              </w:rPr>
            </w:pPr>
            <w:r w:rsidRPr="00BD564A">
              <w:rPr>
                <w:rStyle w:val="Subst0"/>
                <w:b w:val="0"/>
                <w:bCs/>
                <w:i w:val="0"/>
                <w:iCs/>
                <w:sz w:val="22"/>
                <w:szCs w:val="22"/>
              </w:rPr>
              <w:t>1 700 000 000</w:t>
            </w:r>
          </w:p>
        </w:tc>
        <w:tc>
          <w:tcPr>
            <w:tcW w:w="1797" w:type="dxa"/>
            <w:shd w:val="clear" w:color="auto" w:fill="auto"/>
          </w:tcPr>
          <w:p w14:paraId="12DE0F02" w14:textId="77777777" w:rsidR="003337D8" w:rsidRPr="00BD564A" w:rsidRDefault="003337D8" w:rsidP="00BD564A">
            <w:pPr>
              <w:jc w:val="both"/>
              <w:rPr>
                <w:sz w:val="22"/>
                <w:szCs w:val="22"/>
              </w:rPr>
            </w:pPr>
            <w:r w:rsidRPr="00BD564A">
              <w:rPr>
                <w:sz w:val="22"/>
                <w:szCs w:val="22"/>
              </w:rPr>
              <w:t>Щербак В.Л.</w:t>
            </w:r>
          </w:p>
        </w:tc>
        <w:tc>
          <w:tcPr>
            <w:tcW w:w="1456" w:type="dxa"/>
            <w:shd w:val="clear" w:color="auto" w:fill="auto"/>
          </w:tcPr>
          <w:p w14:paraId="6BF27380" w14:textId="77777777" w:rsidR="003337D8" w:rsidRPr="00BD564A" w:rsidRDefault="003337D8" w:rsidP="00BD564A">
            <w:pPr>
              <w:jc w:val="both"/>
              <w:rPr>
                <w:sz w:val="22"/>
                <w:szCs w:val="22"/>
              </w:rPr>
            </w:pPr>
            <w:r w:rsidRPr="00BD564A">
              <w:rPr>
                <w:sz w:val="22"/>
                <w:szCs w:val="22"/>
              </w:rPr>
              <w:t>Совет директоров</w:t>
            </w:r>
          </w:p>
        </w:tc>
      </w:tr>
    </w:tbl>
    <w:p w14:paraId="47240C6A" w14:textId="77777777" w:rsidR="00396C7D" w:rsidRPr="00A7093A" w:rsidRDefault="00396C7D" w:rsidP="00D520A2">
      <w:pPr>
        <w:spacing w:line="276" w:lineRule="auto"/>
        <w:jc w:val="center"/>
        <w:rPr>
          <w:color w:val="000000"/>
          <w:highlight w:val="yellow"/>
        </w:rPr>
      </w:pPr>
    </w:p>
    <w:p w14:paraId="4CFD1C2B" w14:textId="77777777" w:rsidR="00D520A2" w:rsidRPr="00A7093A" w:rsidRDefault="00D520A2" w:rsidP="00D520A2">
      <w:pPr>
        <w:spacing w:line="276" w:lineRule="auto"/>
        <w:jc w:val="center"/>
        <w:rPr>
          <w:color w:val="000000"/>
          <w:highlight w:val="yellow"/>
        </w:rPr>
      </w:pPr>
    </w:p>
    <w:p w14:paraId="252E7969" w14:textId="77777777" w:rsidR="00A7093A" w:rsidRPr="00384A59" w:rsidRDefault="00A7093A" w:rsidP="00A7093A">
      <w:pPr>
        <w:jc w:val="center"/>
        <w:rPr>
          <w:b/>
          <w:sz w:val="28"/>
        </w:rPr>
      </w:pPr>
      <w:r w:rsidRPr="00384A59">
        <w:rPr>
          <w:b/>
          <w:sz w:val="28"/>
        </w:rPr>
        <w:t>10. Состав Совета директоров.</w:t>
      </w:r>
    </w:p>
    <w:p w14:paraId="02F4782E" w14:textId="77777777" w:rsidR="00A7093A" w:rsidRPr="00384A59" w:rsidRDefault="00A7093A" w:rsidP="00384A59">
      <w:pPr>
        <w:jc w:val="center"/>
        <w:rPr>
          <w:b/>
          <w:sz w:val="28"/>
        </w:rPr>
      </w:pPr>
    </w:p>
    <w:p w14:paraId="77B337AD" w14:textId="77777777" w:rsidR="00396C7D" w:rsidRPr="00236647" w:rsidRDefault="00396C7D" w:rsidP="00396C7D">
      <w:pPr>
        <w:ind w:firstLine="540"/>
        <w:jc w:val="both"/>
        <w:rPr>
          <w:sz w:val="22"/>
          <w:szCs w:val="22"/>
        </w:rPr>
      </w:pPr>
      <w:r w:rsidRPr="00236647">
        <w:rPr>
          <w:sz w:val="22"/>
          <w:szCs w:val="22"/>
        </w:rPr>
        <w:t>Совет директоров ОАО НК «РуссНефть», избранный на годовом общем собрании акционеров 2</w:t>
      </w:r>
      <w:r w:rsidR="00F130B1">
        <w:rPr>
          <w:sz w:val="22"/>
          <w:szCs w:val="22"/>
        </w:rPr>
        <w:t>9</w:t>
      </w:r>
      <w:r w:rsidRPr="00236647">
        <w:rPr>
          <w:sz w:val="22"/>
          <w:szCs w:val="22"/>
        </w:rPr>
        <w:t>.06.201</w:t>
      </w:r>
      <w:r w:rsidR="00F130B1">
        <w:rPr>
          <w:sz w:val="22"/>
          <w:szCs w:val="22"/>
        </w:rPr>
        <w:t>1</w:t>
      </w:r>
      <w:r w:rsidRPr="00236647">
        <w:rPr>
          <w:sz w:val="22"/>
          <w:szCs w:val="22"/>
        </w:rPr>
        <w:t>, по состоянию на 31.12.201</w:t>
      </w:r>
      <w:r w:rsidR="00F130B1">
        <w:rPr>
          <w:sz w:val="22"/>
          <w:szCs w:val="22"/>
        </w:rPr>
        <w:t>1</w:t>
      </w:r>
      <w:r w:rsidRPr="00236647">
        <w:rPr>
          <w:sz w:val="22"/>
          <w:szCs w:val="22"/>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637"/>
        <w:gridCol w:w="3118"/>
        <w:gridCol w:w="1560"/>
        <w:gridCol w:w="1559"/>
        <w:gridCol w:w="1701"/>
      </w:tblGrid>
      <w:tr w:rsidR="00BF6984" w:rsidRPr="00DB7EB6" w14:paraId="6731C02E" w14:textId="77777777" w:rsidTr="00315DFA">
        <w:trPr>
          <w:tblHeader/>
        </w:trPr>
        <w:tc>
          <w:tcPr>
            <w:tcW w:w="456" w:type="dxa"/>
          </w:tcPr>
          <w:p w14:paraId="316BE62E" w14:textId="77777777" w:rsidR="00BF6984" w:rsidRPr="00DB7EB6" w:rsidRDefault="00BF6984" w:rsidP="00396C7D">
            <w:pPr>
              <w:autoSpaceDE w:val="0"/>
              <w:autoSpaceDN w:val="0"/>
              <w:adjustRightInd w:val="0"/>
              <w:jc w:val="center"/>
              <w:rPr>
                <w:sz w:val="22"/>
                <w:szCs w:val="22"/>
              </w:rPr>
            </w:pPr>
            <w:r w:rsidRPr="00DB7EB6">
              <w:rPr>
                <w:sz w:val="22"/>
                <w:szCs w:val="22"/>
              </w:rPr>
              <w:t>№</w:t>
            </w:r>
          </w:p>
        </w:tc>
        <w:tc>
          <w:tcPr>
            <w:tcW w:w="1637" w:type="dxa"/>
          </w:tcPr>
          <w:p w14:paraId="136A46B5" w14:textId="77777777" w:rsidR="00BF6984" w:rsidRPr="00DB7EB6" w:rsidRDefault="00BF6984" w:rsidP="00396C7D">
            <w:pPr>
              <w:autoSpaceDE w:val="0"/>
              <w:autoSpaceDN w:val="0"/>
              <w:adjustRightInd w:val="0"/>
              <w:jc w:val="center"/>
              <w:rPr>
                <w:sz w:val="22"/>
                <w:szCs w:val="22"/>
              </w:rPr>
            </w:pPr>
          </w:p>
          <w:p w14:paraId="6F2758FB" w14:textId="77777777" w:rsidR="00BF6984" w:rsidRPr="00DB7EB6" w:rsidRDefault="00BF6984" w:rsidP="00396C7D">
            <w:pPr>
              <w:autoSpaceDE w:val="0"/>
              <w:autoSpaceDN w:val="0"/>
              <w:adjustRightInd w:val="0"/>
              <w:jc w:val="center"/>
              <w:rPr>
                <w:sz w:val="22"/>
                <w:szCs w:val="22"/>
              </w:rPr>
            </w:pPr>
            <w:r w:rsidRPr="00DB7EB6">
              <w:rPr>
                <w:sz w:val="22"/>
                <w:szCs w:val="22"/>
              </w:rPr>
              <w:t>ФИО</w:t>
            </w:r>
          </w:p>
        </w:tc>
        <w:tc>
          <w:tcPr>
            <w:tcW w:w="3118" w:type="dxa"/>
          </w:tcPr>
          <w:p w14:paraId="538D7D1C" w14:textId="77777777" w:rsidR="00BF6984" w:rsidRPr="00DB7EB6" w:rsidRDefault="00BF6984" w:rsidP="00396C7D">
            <w:pPr>
              <w:autoSpaceDE w:val="0"/>
              <w:autoSpaceDN w:val="0"/>
              <w:adjustRightInd w:val="0"/>
              <w:jc w:val="center"/>
              <w:rPr>
                <w:sz w:val="22"/>
                <w:szCs w:val="22"/>
              </w:rPr>
            </w:pPr>
          </w:p>
          <w:p w14:paraId="7605729C" w14:textId="77777777" w:rsidR="00BF6984" w:rsidRDefault="00BF6984" w:rsidP="00BF6984">
            <w:pPr>
              <w:autoSpaceDE w:val="0"/>
              <w:autoSpaceDN w:val="0"/>
              <w:adjustRightInd w:val="0"/>
              <w:jc w:val="center"/>
              <w:rPr>
                <w:sz w:val="22"/>
                <w:szCs w:val="22"/>
              </w:rPr>
            </w:pPr>
            <w:r>
              <w:rPr>
                <w:sz w:val="22"/>
                <w:szCs w:val="22"/>
              </w:rPr>
              <w:t xml:space="preserve">Сведения о членах Совета директоров, </w:t>
            </w:r>
          </w:p>
          <w:p w14:paraId="4A0AC9E6" w14:textId="77777777" w:rsidR="00BF6984" w:rsidRPr="00DB7EB6" w:rsidRDefault="00BF6984" w:rsidP="00BF6984">
            <w:pPr>
              <w:autoSpaceDE w:val="0"/>
              <w:autoSpaceDN w:val="0"/>
              <w:adjustRightInd w:val="0"/>
              <w:jc w:val="center"/>
              <w:rPr>
                <w:sz w:val="22"/>
                <w:szCs w:val="22"/>
              </w:rPr>
            </w:pPr>
            <w:r>
              <w:rPr>
                <w:sz w:val="22"/>
                <w:szCs w:val="22"/>
              </w:rPr>
              <w:t>к</w:t>
            </w:r>
            <w:r w:rsidRPr="00DB7EB6">
              <w:rPr>
                <w:sz w:val="22"/>
                <w:szCs w:val="22"/>
              </w:rPr>
              <w:t>раткие биографические данные</w:t>
            </w:r>
          </w:p>
        </w:tc>
        <w:tc>
          <w:tcPr>
            <w:tcW w:w="1560" w:type="dxa"/>
          </w:tcPr>
          <w:p w14:paraId="1AF066E1" w14:textId="77777777" w:rsidR="00BF6984" w:rsidRPr="00DB7EB6" w:rsidRDefault="00BF6984" w:rsidP="00B2116F">
            <w:pPr>
              <w:autoSpaceDE w:val="0"/>
              <w:autoSpaceDN w:val="0"/>
              <w:adjustRightInd w:val="0"/>
              <w:jc w:val="center"/>
              <w:rPr>
                <w:sz w:val="22"/>
                <w:szCs w:val="22"/>
              </w:rPr>
            </w:pPr>
            <w:r>
              <w:rPr>
                <w:sz w:val="22"/>
                <w:szCs w:val="22"/>
              </w:rPr>
              <w:t>Доля участия лица в уставном капитале Компании, %</w:t>
            </w:r>
          </w:p>
        </w:tc>
        <w:tc>
          <w:tcPr>
            <w:tcW w:w="1559" w:type="dxa"/>
          </w:tcPr>
          <w:p w14:paraId="13A795EA" w14:textId="77777777" w:rsidR="00BF6984" w:rsidRPr="00DB7EB6" w:rsidRDefault="00BF6984" w:rsidP="00315DFA">
            <w:pPr>
              <w:autoSpaceDE w:val="0"/>
              <w:autoSpaceDN w:val="0"/>
              <w:adjustRightInd w:val="0"/>
              <w:ind w:left="-108" w:right="-108"/>
              <w:jc w:val="center"/>
              <w:rPr>
                <w:sz w:val="22"/>
                <w:szCs w:val="22"/>
              </w:rPr>
            </w:pPr>
            <w:r>
              <w:rPr>
                <w:sz w:val="22"/>
                <w:szCs w:val="22"/>
              </w:rPr>
              <w:t xml:space="preserve">Доля принадлежащих лицу обыкновенных </w:t>
            </w:r>
            <w:r w:rsidRPr="00DB7EB6">
              <w:rPr>
                <w:sz w:val="22"/>
                <w:szCs w:val="22"/>
              </w:rPr>
              <w:t>акци</w:t>
            </w:r>
            <w:r>
              <w:rPr>
                <w:sz w:val="22"/>
                <w:szCs w:val="22"/>
              </w:rPr>
              <w:t>й</w:t>
            </w:r>
            <w:r w:rsidRPr="00DB7EB6">
              <w:rPr>
                <w:sz w:val="22"/>
                <w:szCs w:val="22"/>
              </w:rPr>
              <w:t xml:space="preserve"> Компании</w:t>
            </w:r>
            <w:r>
              <w:rPr>
                <w:sz w:val="22"/>
                <w:szCs w:val="22"/>
              </w:rPr>
              <w:t>, %</w:t>
            </w:r>
            <w:r w:rsidRPr="00DB7EB6">
              <w:rPr>
                <w:sz w:val="22"/>
                <w:szCs w:val="22"/>
              </w:rPr>
              <w:t xml:space="preserve"> </w:t>
            </w:r>
          </w:p>
        </w:tc>
        <w:tc>
          <w:tcPr>
            <w:tcW w:w="1701" w:type="dxa"/>
          </w:tcPr>
          <w:p w14:paraId="1F2EF31F" w14:textId="77777777" w:rsidR="00BF6984" w:rsidRPr="00DB7EB6" w:rsidRDefault="00BF6984" w:rsidP="00BF6984">
            <w:pPr>
              <w:autoSpaceDE w:val="0"/>
              <w:autoSpaceDN w:val="0"/>
              <w:adjustRightInd w:val="0"/>
              <w:jc w:val="center"/>
              <w:rPr>
                <w:sz w:val="22"/>
                <w:szCs w:val="22"/>
              </w:rPr>
            </w:pPr>
            <w:r>
              <w:rPr>
                <w:sz w:val="22"/>
                <w:szCs w:val="22"/>
              </w:rPr>
              <w:t>Информация о сделках по приобретению (отчуждению) лицом акций Компании</w:t>
            </w:r>
          </w:p>
        </w:tc>
      </w:tr>
      <w:tr w:rsidR="00BF6984" w:rsidRPr="008C6103" w14:paraId="64FEE61F" w14:textId="77777777" w:rsidTr="00315DFA">
        <w:tc>
          <w:tcPr>
            <w:tcW w:w="456" w:type="dxa"/>
            <w:tcBorders>
              <w:top w:val="single" w:sz="4" w:space="0" w:color="auto"/>
              <w:left w:val="single" w:sz="4" w:space="0" w:color="auto"/>
              <w:bottom w:val="single" w:sz="4" w:space="0" w:color="auto"/>
              <w:right w:val="single" w:sz="4" w:space="0" w:color="auto"/>
            </w:tcBorders>
          </w:tcPr>
          <w:p w14:paraId="7AA68F55" w14:textId="77777777" w:rsidR="00BF6984" w:rsidRPr="008C6103" w:rsidRDefault="00BF6984" w:rsidP="00396C7D">
            <w:pPr>
              <w:autoSpaceDE w:val="0"/>
              <w:autoSpaceDN w:val="0"/>
              <w:adjustRightInd w:val="0"/>
              <w:rPr>
                <w:sz w:val="22"/>
                <w:szCs w:val="22"/>
              </w:rPr>
            </w:pPr>
            <w:r>
              <w:rPr>
                <w:sz w:val="22"/>
                <w:szCs w:val="22"/>
              </w:rPr>
              <w:t>1</w:t>
            </w:r>
          </w:p>
        </w:tc>
        <w:tc>
          <w:tcPr>
            <w:tcW w:w="1637" w:type="dxa"/>
            <w:tcBorders>
              <w:top w:val="single" w:sz="4" w:space="0" w:color="auto"/>
              <w:left w:val="single" w:sz="4" w:space="0" w:color="auto"/>
              <w:bottom w:val="single" w:sz="4" w:space="0" w:color="auto"/>
              <w:right w:val="single" w:sz="4" w:space="0" w:color="auto"/>
            </w:tcBorders>
          </w:tcPr>
          <w:p w14:paraId="62D59BEC" w14:textId="77777777" w:rsidR="00BF6984" w:rsidRDefault="00BF6984" w:rsidP="00396C7D">
            <w:pPr>
              <w:autoSpaceDE w:val="0"/>
              <w:autoSpaceDN w:val="0"/>
              <w:adjustRightInd w:val="0"/>
              <w:rPr>
                <w:sz w:val="22"/>
                <w:szCs w:val="22"/>
              </w:rPr>
            </w:pPr>
            <w:proofErr w:type="spellStart"/>
            <w:r w:rsidRPr="00A50273">
              <w:rPr>
                <w:color w:val="000000"/>
                <w:sz w:val="22"/>
                <w:szCs w:val="22"/>
              </w:rPr>
              <w:t>Абугов</w:t>
            </w:r>
            <w:proofErr w:type="spellEnd"/>
            <w:r w:rsidRPr="00A50273">
              <w:rPr>
                <w:color w:val="000000"/>
                <w:sz w:val="22"/>
                <w:szCs w:val="22"/>
              </w:rPr>
              <w:t xml:space="preserve"> Антон Владимирович</w:t>
            </w:r>
          </w:p>
        </w:tc>
        <w:tc>
          <w:tcPr>
            <w:tcW w:w="3118" w:type="dxa"/>
            <w:tcBorders>
              <w:top w:val="single" w:sz="4" w:space="0" w:color="auto"/>
              <w:left w:val="single" w:sz="4" w:space="0" w:color="auto"/>
              <w:bottom w:val="single" w:sz="4" w:space="0" w:color="auto"/>
              <w:right w:val="single" w:sz="4" w:space="0" w:color="auto"/>
            </w:tcBorders>
          </w:tcPr>
          <w:p w14:paraId="37CBAA3D" w14:textId="77777777" w:rsidR="00BF6984" w:rsidRPr="008C6103" w:rsidRDefault="00BF6984" w:rsidP="00396C7D">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09.09.1976.</w:t>
            </w:r>
          </w:p>
          <w:p w14:paraId="1B4EC985" w14:textId="77777777" w:rsidR="00BF6984" w:rsidRPr="008C6103" w:rsidRDefault="00BF6984" w:rsidP="00396C7D">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3895A140" w14:textId="77777777" w:rsidR="00BF6984" w:rsidRPr="008C6103" w:rsidRDefault="00BF6984" w:rsidP="00396C7D">
            <w:pPr>
              <w:spacing w:line="228" w:lineRule="auto"/>
              <w:rPr>
                <w:sz w:val="22"/>
                <w:szCs w:val="22"/>
              </w:rPr>
            </w:pPr>
            <w:r w:rsidRPr="008C6103">
              <w:rPr>
                <w:sz w:val="22"/>
                <w:szCs w:val="22"/>
              </w:rPr>
              <w:t>Основное место работы:</w:t>
            </w:r>
            <w:r>
              <w:rPr>
                <w:sz w:val="22"/>
                <w:szCs w:val="22"/>
              </w:rPr>
              <w:t xml:space="preserve"> Первый Вице-президент – Руководитель Комплекса стратегии и развития ОАО АФК «Система».</w:t>
            </w:r>
          </w:p>
        </w:tc>
        <w:tc>
          <w:tcPr>
            <w:tcW w:w="1560" w:type="dxa"/>
            <w:tcBorders>
              <w:top w:val="single" w:sz="4" w:space="0" w:color="auto"/>
              <w:left w:val="single" w:sz="4" w:space="0" w:color="auto"/>
              <w:bottom w:val="single" w:sz="4" w:space="0" w:color="auto"/>
              <w:right w:val="single" w:sz="4" w:space="0" w:color="auto"/>
            </w:tcBorders>
          </w:tcPr>
          <w:p w14:paraId="5F57D4FD" w14:textId="77777777" w:rsidR="00BF6984" w:rsidRPr="008C6103" w:rsidRDefault="00BF6984"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4792C55A" w14:textId="77777777" w:rsidR="00BF6984" w:rsidRPr="008C6103" w:rsidRDefault="00BF6984"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64A9E68F" w14:textId="77777777" w:rsidR="00BF6984" w:rsidRPr="008C6103" w:rsidRDefault="00BF6984" w:rsidP="00396C7D">
            <w:pPr>
              <w:autoSpaceDE w:val="0"/>
              <w:autoSpaceDN w:val="0"/>
              <w:adjustRightInd w:val="0"/>
              <w:rPr>
                <w:sz w:val="22"/>
                <w:szCs w:val="22"/>
              </w:rPr>
            </w:pPr>
            <w:r>
              <w:rPr>
                <w:sz w:val="22"/>
                <w:szCs w:val="22"/>
              </w:rPr>
              <w:t>Сделки не совершались</w:t>
            </w:r>
          </w:p>
        </w:tc>
      </w:tr>
      <w:tr w:rsidR="00B2116F" w:rsidRPr="008C6103" w14:paraId="57DC87C3" w14:textId="77777777" w:rsidTr="00315DFA">
        <w:tc>
          <w:tcPr>
            <w:tcW w:w="456" w:type="dxa"/>
            <w:tcBorders>
              <w:top w:val="single" w:sz="4" w:space="0" w:color="auto"/>
              <w:left w:val="single" w:sz="4" w:space="0" w:color="auto"/>
              <w:bottom w:val="single" w:sz="4" w:space="0" w:color="auto"/>
              <w:right w:val="single" w:sz="4" w:space="0" w:color="auto"/>
            </w:tcBorders>
          </w:tcPr>
          <w:p w14:paraId="21CF1BDD" w14:textId="77777777" w:rsidR="00B2116F" w:rsidRDefault="00B2116F" w:rsidP="00396C7D">
            <w:pPr>
              <w:autoSpaceDE w:val="0"/>
              <w:autoSpaceDN w:val="0"/>
              <w:adjustRightInd w:val="0"/>
              <w:rPr>
                <w:sz w:val="22"/>
                <w:szCs w:val="22"/>
              </w:rPr>
            </w:pPr>
            <w:r>
              <w:rPr>
                <w:sz w:val="22"/>
                <w:szCs w:val="22"/>
              </w:rPr>
              <w:t>2</w:t>
            </w:r>
          </w:p>
        </w:tc>
        <w:tc>
          <w:tcPr>
            <w:tcW w:w="1637" w:type="dxa"/>
            <w:tcBorders>
              <w:top w:val="single" w:sz="4" w:space="0" w:color="auto"/>
              <w:left w:val="single" w:sz="4" w:space="0" w:color="auto"/>
              <w:bottom w:val="single" w:sz="4" w:space="0" w:color="auto"/>
              <w:right w:val="single" w:sz="4" w:space="0" w:color="auto"/>
            </w:tcBorders>
          </w:tcPr>
          <w:p w14:paraId="216CB6A4" w14:textId="77777777" w:rsidR="00B2116F" w:rsidRPr="00CC568F" w:rsidRDefault="00B2116F" w:rsidP="00396C7D">
            <w:pPr>
              <w:autoSpaceDE w:val="0"/>
              <w:autoSpaceDN w:val="0"/>
              <w:adjustRightInd w:val="0"/>
              <w:rPr>
                <w:sz w:val="22"/>
                <w:szCs w:val="22"/>
              </w:rPr>
            </w:pPr>
            <w:r w:rsidRPr="00A50273">
              <w:rPr>
                <w:sz w:val="22"/>
                <w:szCs w:val="22"/>
              </w:rPr>
              <w:t>Бахир Сергей Юрьевич</w:t>
            </w:r>
          </w:p>
        </w:tc>
        <w:tc>
          <w:tcPr>
            <w:tcW w:w="3118" w:type="dxa"/>
            <w:tcBorders>
              <w:top w:val="single" w:sz="4" w:space="0" w:color="auto"/>
              <w:left w:val="single" w:sz="4" w:space="0" w:color="auto"/>
              <w:bottom w:val="single" w:sz="4" w:space="0" w:color="auto"/>
              <w:right w:val="single" w:sz="4" w:space="0" w:color="auto"/>
            </w:tcBorders>
          </w:tcPr>
          <w:p w14:paraId="62A784BF"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17.07.1956.</w:t>
            </w:r>
          </w:p>
          <w:p w14:paraId="4F9C850D"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42A9329E" w14:textId="77777777" w:rsidR="00B2116F" w:rsidRPr="008C6103" w:rsidRDefault="00B2116F" w:rsidP="00396C7D">
            <w:pPr>
              <w:spacing w:line="228" w:lineRule="auto"/>
              <w:rPr>
                <w:sz w:val="22"/>
                <w:szCs w:val="22"/>
              </w:rPr>
            </w:pPr>
            <w:r w:rsidRPr="008C6103">
              <w:rPr>
                <w:sz w:val="22"/>
                <w:szCs w:val="22"/>
              </w:rPr>
              <w:t>Основное место работы:</w:t>
            </w:r>
            <w:r>
              <w:rPr>
                <w:sz w:val="22"/>
                <w:szCs w:val="22"/>
              </w:rPr>
              <w:t xml:space="preserve"> Старший Вице-президент ОАО НК «РуссНефть».</w:t>
            </w:r>
          </w:p>
        </w:tc>
        <w:tc>
          <w:tcPr>
            <w:tcW w:w="1560" w:type="dxa"/>
            <w:tcBorders>
              <w:top w:val="single" w:sz="4" w:space="0" w:color="auto"/>
              <w:left w:val="single" w:sz="4" w:space="0" w:color="auto"/>
              <w:bottom w:val="single" w:sz="4" w:space="0" w:color="auto"/>
              <w:right w:val="single" w:sz="4" w:space="0" w:color="auto"/>
            </w:tcBorders>
          </w:tcPr>
          <w:p w14:paraId="7007AAA4"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712A4E36"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7F075889" w14:textId="77777777" w:rsidR="00B2116F" w:rsidRDefault="00B2116F">
            <w:r w:rsidRPr="00C036AF">
              <w:rPr>
                <w:sz w:val="22"/>
                <w:szCs w:val="22"/>
              </w:rPr>
              <w:t>Сделки не совершались</w:t>
            </w:r>
          </w:p>
        </w:tc>
      </w:tr>
      <w:tr w:rsidR="00B2116F" w:rsidRPr="008C6103" w14:paraId="15DFA080" w14:textId="77777777" w:rsidTr="00315DFA">
        <w:tc>
          <w:tcPr>
            <w:tcW w:w="456" w:type="dxa"/>
            <w:tcBorders>
              <w:top w:val="single" w:sz="4" w:space="0" w:color="auto"/>
              <w:left w:val="single" w:sz="4" w:space="0" w:color="auto"/>
              <w:bottom w:val="single" w:sz="4" w:space="0" w:color="auto"/>
              <w:right w:val="single" w:sz="4" w:space="0" w:color="auto"/>
            </w:tcBorders>
          </w:tcPr>
          <w:p w14:paraId="425137C1" w14:textId="77777777" w:rsidR="00B2116F" w:rsidRDefault="00B2116F" w:rsidP="00396C7D">
            <w:pPr>
              <w:autoSpaceDE w:val="0"/>
              <w:autoSpaceDN w:val="0"/>
              <w:adjustRightInd w:val="0"/>
              <w:rPr>
                <w:sz w:val="22"/>
                <w:szCs w:val="22"/>
              </w:rPr>
            </w:pPr>
            <w:r>
              <w:rPr>
                <w:sz w:val="22"/>
                <w:szCs w:val="22"/>
              </w:rPr>
              <w:t>3</w:t>
            </w:r>
          </w:p>
        </w:tc>
        <w:tc>
          <w:tcPr>
            <w:tcW w:w="1637" w:type="dxa"/>
            <w:tcBorders>
              <w:top w:val="single" w:sz="4" w:space="0" w:color="auto"/>
              <w:left w:val="single" w:sz="4" w:space="0" w:color="auto"/>
              <w:bottom w:val="single" w:sz="4" w:space="0" w:color="auto"/>
              <w:right w:val="single" w:sz="4" w:space="0" w:color="auto"/>
            </w:tcBorders>
          </w:tcPr>
          <w:p w14:paraId="40D4C0E1" w14:textId="77777777" w:rsidR="00B2116F" w:rsidRPr="00CC568F" w:rsidRDefault="00B2116F" w:rsidP="00396C7D">
            <w:pPr>
              <w:autoSpaceDE w:val="0"/>
              <w:autoSpaceDN w:val="0"/>
              <w:adjustRightInd w:val="0"/>
              <w:rPr>
                <w:sz w:val="22"/>
                <w:szCs w:val="22"/>
              </w:rPr>
            </w:pPr>
            <w:proofErr w:type="spellStart"/>
            <w:r w:rsidRPr="00A50273">
              <w:rPr>
                <w:color w:val="000000"/>
                <w:sz w:val="22"/>
                <w:szCs w:val="22"/>
              </w:rPr>
              <w:t>Биард</w:t>
            </w:r>
            <w:proofErr w:type="spellEnd"/>
            <w:r w:rsidRPr="00A50273">
              <w:rPr>
                <w:color w:val="000000"/>
                <w:sz w:val="22"/>
                <w:szCs w:val="22"/>
              </w:rPr>
              <w:t xml:space="preserve"> Александр</w:t>
            </w:r>
          </w:p>
        </w:tc>
        <w:tc>
          <w:tcPr>
            <w:tcW w:w="3118" w:type="dxa"/>
            <w:tcBorders>
              <w:top w:val="single" w:sz="4" w:space="0" w:color="auto"/>
              <w:left w:val="single" w:sz="4" w:space="0" w:color="auto"/>
              <w:bottom w:val="single" w:sz="4" w:space="0" w:color="auto"/>
              <w:right w:val="single" w:sz="4" w:space="0" w:color="auto"/>
            </w:tcBorders>
          </w:tcPr>
          <w:p w14:paraId="3CF84271"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03.08.1967.</w:t>
            </w:r>
          </w:p>
          <w:p w14:paraId="1B19C690"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46E3502A" w14:textId="77777777" w:rsidR="00B2116F" w:rsidRPr="008C6103" w:rsidRDefault="00B2116F" w:rsidP="00396C7D">
            <w:pPr>
              <w:spacing w:line="228" w:lineRule="auto"/>
              <w:rPr>
                <w:sz w:val="22"/>
                <w:szCs w:val="22"/>
              </w:rPr>
            </w:pPr>
            <w:r w:rsidRPr="008C6103">
              <w:rPr>
                <w:sz w:val="22"/>
                <w:szCs w:val="22"/>
              </w:rPr>
              <w:t>Основное место работы:</w:t>
            </w:r>
            <w:r>
              <w:rPr>
                <w:sz w:val="22"/>
                <w:szCs w:val="22"/>
              </w:rPr>
              <w:t xml:space="preserve"> Директор «</w:t>
            </w:r>
            <w:proofErr w:type="spellStart"/>
            <w:r>
              <w:rPr>
                <w:sz w:val="22"/>
                <w:szCs w:val="22"/>
              </w:rPr>
              <w:t>Гленкор</w:t>
            </w:r>
            <w:proofErr w:type="spellEnd"/>
            <w:r>
              <w:rPr>
                <w:sz w:val="22"/>
                <w:szCs w:val="22"/>
              </w:rPr>
              <w:t xml:space="preserve"> Энерджи ЮК ЛТД».</w:t>
            </w:r>
          </w:p>
        </w:tc>
        <w:tc>
          <w:tcPr>
            <w:tcW w:w="1560" w:type="dxa"/>
            <w:tcBorders>
              <w:top w:val="single" w:sz="4" w:space="0" w:color="auto"/>
              <w:left w:val="single" w:sz="4" w:space="0" w:color="auto"/>
              <w:bottom w:val="single" w:sz="4" w:space="0" w:color="auto"/>
              <w:right w:val="single" w:sz="4" w:space="0" w:color="auto"/>
            </w:tcBorders>
          </w:tcPr>
          <w:p w14:paraId="19872A89"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717783FC"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110F5FEC" w14:textId="77777777" w:rsidR="00B2116F" w:rsidRDefault="00B2116F">
            <w:r w:rsidRPr="00C036AF">
              <w:rPr>
                <w:sz w:val="22"/>
                <w:szCs w:val="22"/>
              </w:rPr>
              <w:t>Сделки не совершались</w:t>
            </w:r>
          </w:p>
        </w:tc>
      </w:tr>
      <w:tr w:rsidR="00B2116F" w:rsidRPr="008C6103" w14:paraId="21EAC116" w14:textId="77777777" w:rsidTr="00315DFA">
        <w:tc>
          <w:tcPr>
            <w:tcW w:w="456" w:type="dxa"/>
            <w:tcBorders>
              <w:top w:val="single" w:sz="4" w:space="0" w:color="auto"/>
              <w:left w:val="single" w:sz="4" w:space="0" w:color="auto"/>
              <w:bottom w:val="single" w:sz="4" w:space="0" w:color="auto"/>
              <w:right w:val="single" w:sz="4" w:space="0" w:color="auto"/>
            </w:tcBorders>
          </w:tcPr>
          <w:p w14:paraId="3F1D1814" w14:textId="77777777" w:rsidR="00B2116F" w:rsidRDefault="00B2116F" w:rsidP="00640FFB">
            <w:pPr>
              <w:autoSpaceDE w:val="0"/>
              <w:autoSpaceDN w:val="0"/>
              <w:adjustRightInd w:val="0"/>
              <w:rPr>
                <w:sz w:val="22"/>
                <w:szCs w:val="22"/>
              </w:rPr>
            </w:pPr>
            <w:r>
              <w:rPr>
                <w:sz w:val="22"/>
                <w:szCs w:val="22"/>
              </w:rPr>
              <w:t>4</w:t>
            </w:r>
          </w:p>
        </w:tc>
        <w:tc>
          <w:tcPr>
            <w:tcW w:w="1637" w:type="dxa"/>
            <w:tcBorders>
              <w:top w:val="single" w:sz="4" w:space="0" w:color="auto"/>
              <w:left w:val="single" w:sz="4" w:space="0" w:color="auto"/>
              <w:bottom w:val="single" w:sz="4" w:space="0" w:color="auto"/>
              <w:right w:val="single" w:sz="4" w:space="0" w:color="auto"/>
            </w:tcBorders>
          </w:tcPr>
          <w:p w14:paraId="5A319F57" w14:textId="77777777" w:rsidR="00B2116F" w:rsidRPr="00CC568F" w:rsidRDefault="00B2116F" w:rsidP="00640FFB">
            <w:pPr>
              <w:autoSpaceDE w:val="0"/>
              <w:autoSpaceDN w:val="0"/>
              <w:adjustRightInd w:val="0"/>
              <w:rPr>
                <w:sz w:val="22"/>
                <w:szCs w:val="22"/>
              </w:rPr>
            </w:pPr>
            <w:r w:rsidRPr="00A50273">
              <w:rPr>
                <w:color w:val="000000"/>
                <w:sz w:val="22"/>
                <w:szCs w:val="22"/>
              </w:rPr>
              <w:t>Го</w:t>
            </w:r>
            <w:r>
              <w:rPr>
                <w:color w:val="000000"/>
                <w:sz w:val="22"/>
                <w:szCs w:val="22"/>
              </w:rPr>
              <w:t>нчарук Александр Юрьевич</w:t>
            </w:r>
          </w:p>
        </w:tc>
        <w:tc>
          <w:tcPr>
            <w:tcW w:w="3118" w:type="dxa"/>
            <w:tcBorders>
              <w:top w:val="single" w:sz="4" w:space="0" w:color="auto"/>
              <w:left w:val="single" w:sz="4" w:space="0" w:color="auto"/>
              <w:bottom w:val="single" w:sz="4" w:space="0" w:color="auto"/>
              <w:right w:val="single" w:sz="4" w:space="0" w:color="auto"/>
            </w:tcBorders>
          </w:tcPr>
          <w:p w14:paraId="3CBAB1E9" w14:textId="77777777" w:rsidR="00B2116F" w:rsidRPr="008C6103" w:rsidRDefault="00B2116F" w:rsidP="00640FFB">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26.03.1956.</w:t>
            </w:r>
          </w:p>
          <w:p w14:paraId="6148014C" w14:textId="77777777" w:rsidR="00B2116F" w:rsidRDefault="00B2116F" w:rsidP="00640FFB">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2266AFA8" w14:textId="77777777" w:rsidR="00B2116F" w:rsidRPr="00640FFB" w:rsidRDefault="00B2116F" w:rsidP="001B7364">
            <w:pPr>
              <w:jc w:val="both"/>
              <w:rPr>
                <w:sz w:val="22"/>
                <w:szCs w:val="22"/>
              </w:rPr>
            </w:pPr>
            <w:r w:rsidRPr="00640FFB">
              <w:rPr>
                <w:sz w:val="22"/>
                <w:szCs w:val="22"/>
              </w:rPr>
              <w:t>Основное место работы:</w:t>
            </w:r>
            <w:r w:rsidRPr="001B7364">
              <w:rPr>
                <w:sz w:val="22"/>
                <w:szCs w:val="22"/>
              </w:rPr>
              <w:t xml:space="preserve"> Председатель Совета директоров ОАО АНК «Башнефть»</w:t>
            </w:r>
          </w:p>
        </w:tc>
        <w:tc>
          <w:tcPr>
            <w:tcW w:w="1560" w:type="dxa"/>
            <w:tcBorders>
              <w:top w:val="single" w:sz="4" w:space="0" w:color="auto"/>
              <w:left w:val="single" w:sz="4" w:space="0" w:color="auto"/>
              <w:bottom w:val="single" w:sz="4" w:space="0" w:color="auto"/>
              <w:right w:val="single" w:sz="4" w:space="0" w:color="auto"/>
            </w:tcBorders>
          </w:tcPr>
          <w:p w14:paraId="586D7AD9"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7B0EC739"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00FDC13C" w14:textId="77777777" w:rsidR="00B2116F" w:rsidRDefault="00B2116F">
            <w:r w:rsidRPr="00C036AF">
              <w:rPr>
                <w:sz w:val="22"/>
                <w:szCs w:val="22"/>
              </w:rPr>
              <w:t>Сделки не совершались</w:t>
            </w:r>
          </w:p>
        </w:tc>
      </w:tr>
      <w:tr w:rsidR="00B2116F" w:rsidRPr="008C6103" w14:paraId="2EB57054" w14:textId="77777777" w:rsidTr="00315DFA">
        <w:tc>
          <w:tcPr>
            <w:tcW w:w="456" w:type="dxa"/>
            <w:tcBorders>
              <w:top w:val="single" w:sz="4" w:space="0" w:color="auto"/>
              <w:left w:val="single" w:sz="4" w:space="0" w:color="auto"/>
              <w:bottom w:val="single" w:sz="4" w:space="0" w:color="auto"/>
              <w:right w:val="single" w:sz="4" w:space="0" w:color="auto"/>
            </w:tcBorders>
          </w:tcPr>
          <w:p w14:paraId="45FE3BDD" w14:textId="77777777" w:rsidR="00B2116F" w:rsidRDefault="00B2116F" w:rsidP="00396C7D">
            <w:pPr>
              <w:autoSpaceDE w:val="0"/>
              <w:autoSpaceDN w:val="0"/>
              <w:adjustRightInd w:val="0"/>
              <w:rPr>
                <w:sz w:val="22"/>
                <w:szCs w:val="22"/>
              </w:rPr>
            </w:pPr>
            <w:r>
              <w:rPr>
                <w:sz w:val="22"/>
                <w:szCs w:val="22"/>
              </w:rPr>
              <w:t>5</w:t>
            </w:r>
          </w:p>
        </w:tc>
        <w:tc>
          <w:tcPr>
            <w:tcW w:w="1637" w:type="dxa"/>
            <w:tcBorders>
              <w:top w:val="single" w:sz="4" w:space="0" w:color="auto"/>
              <w:left w:val="single" w:sz="4" w:space="0" w:color="auto"/>
              <w:bottom w:val="single" w:sz="4" w:space="0" w:color="auto"/>
              <w:right w:val="single" w:sz="4" w:space="0" w:color="auto"/>
            </w:tcBorders>
          </w:tcPr>
          <w:p w14:paraId="454B6E94" w14:textId="77777777" w:rsidR="00B2116F" w:rsidRPr="00CC568F" w:rsidRDefault="00B2116F" w:rsidP="00396C7D">
            <w:pPr>
              <w:autoSpaceDE w:val="0"/>
              <w:autoSpaceDN w:val="0"/>
              <w:adjustRightInd w:val="0"/>
              <w:rPr>
                <w:sz w:val="22"/>
                <w:szCs w:val="22"/>
              </w:rPr>
            </w:pPr>
            <w:r w:rsidRPr="00A50273">
              <w:rPr>
                <w:color w:val="000000"/>
                <w:sz w:val="22"/>
                <w:szCs w:val="22"/>
              </w:rPr>
              <w:t>Гордеев Олег Георгиевич</w:t>
            </w:r>
          </w:p>
        </w:tc>
        <w:tc>
          <w:tcPr>
            <w:tcW w:w="3118" w:type="dxa"/>
            <w:tcBorders>
              <w:top w:val="single" w:sz="4" w:space="0" w:color="auto"/>
              <w:left w:val="single" w:sz="4" w:space="0" w:color="auto"/>
              <w:bottom w:val="single" w:sz="4" w:space="0" w:color="auto"/>
              <w:right w:val="single" w:sz="4" w:space="0" w:color="auto"/>
            </w:tcBorders>
          </w:tcPr>
          <w:p w14:paraId="79DE0B77"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24.09.1951.</w:t>
            </w:r>
          </w:p>
          <w:p w14:paraId="566ABD0E" w14:textId="77777777" w:rsidR="00B2116F" w:rsidRDefault="00B2116F" w:rsidP="00396C7D">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57E3A06B" w14:textId="77777777" w:rsidR="00B2116F" w:rsidRPr="008C6103" w:rsidRDefault="00B2116F" w:rsidP="00396C7D">
            <w:pPr>
              <w:spacing w:line="228" w:lineRule="auto"/>
              <w:rPr>
                <w:sz w:val="22"/>
                <w:szCs w:val="22"/>
              </w:rPr>
            </w:pPr>
            <w:r w:rsidRPr="008C6103">
              <w:rPr>
                <w:sz w:val="22"/>
                <w:szCs w:val="22"/>
              </w:rPr>
              <w:t>Основное место работы:</w:t>
            </w:r>
            <w:r>
              <w:rPr>
                <w:sz w:val="22"/>
                <w:szCs w:val="22"/>
              </w:rPr>
              <w:t xml:space="preserve"> Старший Вице-президент по коммерции ОАО НК «РуссНефть».</w:t>
            </w:r>
          </w:p>
        </w:tc>
        <w:tc>
          <w:tcPr>
            <w:tcW w:w="1560" w:type="dxa"/>
            <w:tcBorders>
              <w:top w:val="single" w:sz="4" w:space="0" w:color="auto"/>
              <w:left w:val="single" w:sz="4" w:space="0" w:color="auto"/>
              <w:bottom w:val="single" w:sz="4" w:space="0" w:color="auto"/>
              <w:right w:val="single" w:sz="4" w:space="0" w:color="auto"/>
            </w:tcBorders>
          </w:tcPr>
          <w:p w14:paraId="528E1D02"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30FBC466"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45AA3B65" w14:textId="77777777" w:rsidR="00B2116F" w:rsidRDefault="00B2116F">
            <w:r w:rsidRPr="00C036AF">
              <w:rPr>
                <w:sz w:val="22"/>
                <w:szCs w:val="22"/>
              </w:rPr>
              <w:t>Сделки не совершались</w:t>
            </w:r>
          </w:p>
        </w:tc>
      </w:tr>
      <w:tr w:rsidR="00B2116F" w:rsidRPr="008C6103" w14:paraId="7D75B131" w14:textId="77777777" w:rsidTr="00315DFA">
        <w:tc>
          <w:tcPr>
            <w:tcW w:w="456" w:type="dxa"/>
            <w:tcBorders>
              <w:top w:val="single" w:sz="4" w:space="0" w:color="auto"/>
              <w:left w:val="single" w:sz="4" w:space="0" w:color="auto"/>
              <w:bottom w:val="single" w:sz="4" w:space="0" w:color="auto"/>
              <w:right w:val="single" w:sz="4" w:space="0" w:color="auto"/>
            </w:tcBorders>
          </w:tcPr>
          <w:p w14:paraId="01A309CE" w14:textId="77777777" w:rsidR="00B2116F" w:rsidRDefault="00B2116F" w:rsidP="00396C7D">
            <w:pPr>
              <w:autoSpaceDE w:val="0"/>
              <w:autoSpaceDN w:val="0"/>
              <w:adjustRightInd w:val="0"/>
              <w:rPr>
                <w:sz w:val="22"/>
                <w:szCs w:val="22"/>
              </w:rPr>
            </w:pPr>
            <w:r>
              <w:rPr>
                <w:sz w:val="22"/>
                <w:szCs w:val="22"/>
              </w:rPr>
              <w:t>6</w:t>
            </w:r>
          </w:p>
        </w:tc>
        <w:tc>
          <w:tcPr>
            <w:tcW w:w="1637" w:type="dxa"/>
            <w:tcBorders>
              <w:top w:val="single" w:sz="4" w:space="0" w:color="auto"/>
              <w:left w:val="single" w:sz="4" w:space="0" w:color="auto"/>
              <w:bottom w:val="single" w:sz="4" w:space="0" w:color="auto"/>
              <w:right w:val="single" w:sz="4" w:space="0" w:color="auto"/>
            </w:tcBorders>
          </w:tcPr>
          <w:p w14:paraId="66BBDBA8" w14:textId="77777777" w:rsidR="00B2116F" w:rsidRPr="00CC568F" w:rsidRDefault="00B2116F" w:rsidP="00396C7D">
            <w:pPr>
              <w:autoSpaceDE w:val="0"/>
              <w:autoSpaceDN w:val="0"/>
              <w:adjustRightInd w:val="0"/>
              <w:rPr>
                <w:sz w:val="22"/>
                <w:szCs w:val="22"/>
              </w:rPr>
            </w:pPr>
            <w:r w:rsidRPr="00A50273">
              <w:rPr>
                <w:color w:val="000000"/>
                <w:sz w:val="22"/>
                <w:szCs w:val="22"/>
              </w:rPr>
              <w:t>Гуцериев Микаил Сафарбекович</w:t>
            </w:r>
          </w:p>
        </w:tc>
        <w:tc>
          <w:tcPr>
            <w:tcW w:w="3118" w:type="dxa"/>
            <w:tcBorders>
              <w:top w:val="single" w:sz="4" w:space="0" w:color="auto"/>
              <w:left w:val="single" w:sz="4" w:space="0" w:color="auto"/>
              <w:bottom w:val="single" w:sz="4" w:space="0" w:color="auto"/>
              <w:right w:val="single" w:sz="4" w:space="0" w:color="auto"/>
            </w:tcBorders>
          </w:tcPr>
          <w:p w14:paraId="4FE6A23C"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09.03.1958.</w:t>
            </w:r>
          </w:p>
          <w:p w14:paraId="5DEAB3CF"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1000E824" w14:textId="77777777" w:rsidR="00B2116F" w:rsidRPr="008C6103" w:rsidRDefault="00B2116F" w:rsidP="00396C7D">
            <w:pPr>
              <w:spacing w:line="228" w:lineRule="auto"/>
              <w:rPr>
                <w:sz w:val="22"/>
                <w:szCs w:val="22"/>
              </w:rPr>
            </w:pPr>
            <w:r w:rsidRPr="008C6103">
              <w:rPr>
                <w:sz w:val="22"/>
                <w:szCs w:val="22"/>
              </w:rPr>
              <w:t>Основное место работы:</w:t>
            </w:r>
            <w:r>
              <w:rPr>
                <w:sz w:val="22"/>
                <w:szCs w:val="22"/>
              </w:rPr>
              <w:t xml:space="preserve"> Президент ОАО НК «РуссНефть».</w:t>
            </w:r>
          </w:p>
        </w:tc>
        <w:tc>
          <w:tcPr>
            <w:tcW w:w="1560" w:type="dxa"/>
            <w:tcBorders>
              <w:top w:val="single" w:sz="4" w:space="0" w:color="auto"/>
              <w:left w:val="single" w:sz="4" w:space="0" w:color="auto"/>
              <w:bottom w:val="single" w:sz="4" w:space="0" w:color="auto"/>
              <w:right w:val="single" w:sz="4" w:space="0" w:color="auto"/>
            </w:tcBorders>
          </w:tcPr>
          <w:p w14:paraId="0DD65BB0"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738821A9"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48804F79" w14:textId="77777777" w:rsidR="00B2116F" w:rsidRDefault="00B2116F">
            <w:r w:rsidRPr="00C036AF">
              <w:rPr>
                <w:sz w:val="22"/>
                <w:szCs w:val="22"/>
              </w:rPr>
              <w:t>Сделки не совершались</w:t>
            </w:r>
          </w:p>
        </w:tc>
      </w:tr>
      <w:tr w:rsidR="00B2116F" w:rsidRPr="008C6103" w14:paraId="69BAB76B" w14:textId="77777777" w:rsidTr="00315DFA">
        <w:tc>
          <w:tcPr>
            <w:tcW w:w="456" w:type="dxa"/>
            <w:tcBorders>
              <w:top w:val="single" w:sz="4" w:space="0" w:color="auto"/>
              <w:left w:val="single" w:sz="4" w:space="0" w:color="auto"/>
              <w:bottom w:val="single" w:sz="4" w:space="0" w:color="auto"/>
              <w:right w:val="single" w:sz="4" w:space="0" w:color="auto"/>
            </w:tcBorders>
          </w:tcPr>
          <w:p w14:paraId="271B95A5" w14:textId="77777777" w:rsidR="00B2116F" w:rsidRDefault="00B2116F" w:rsidP="00396C7D">
            <w:pPr>
              <w:autoSpaceDE w:val="0"/>
              <w:autoSpaceDN w:val="0"/>
              <w:adjustRightInd w:val="0"/>
              <w:rPr>
                <w:sz w:val="22"/>
                <w:szCs w:val="22"/>
              </w:rPr>
            </w:pPr>
            <w:r>
              <w:rPr>
                <w:sz w:val="22"/>
                <w:szCs w:val="22"/>
              </w:rPr>
              <w:t>7</w:t>
            </w:r>
          </w:p>
        </w:tc>
        <w:tc>
          <w:tcPr>
            <w:tcW w:w="1637" w:type="dxa"/>
            <w:tcBorders>
              <w:top w:val="single" w:sz="4" w:space="0" w:color="auto"/>
              <w:left w:val="single" w:sz="4" w:space="0" w:color="auto"/>
              <w:bottom w:val="single" w:sz="4" w:space="0" w:color="auto"/>
              <w:right w:val="single" w:sz="4" w:space="0" w:color="auto"/>
            </w:tcBorders>
          </w:tcPr>
          <w:p w14:paraId="6848A3B2" w14:textId="77777777" w:rsidR="00B2116F" w:rsidRPr="00CC568F" w:rsidRDefault="00B2116F" w:rsidP="00396C7D">
            <w:pPr>
              <w:autoSpaceDE w:val="0"/>
              <w:autoSpaceDN w:val="0"/>
              <w:adjustRightInd w:val="0"/>
              <w:rPr>
                <w:sz w:val="22"/>
                <w:szCs w:val="22"/>
              </w:rPr>
            </w:pPr>
            <w:r w:rsidRPr="00A50273">
              <w:rPr>
                <w:color w:val="000000"/>
                <w:sz w:val="22"/>
                <w:szCs w:val="22"/>
              </w:rPr>
              <w:t>Дроздов Сергей Алексеевич</w:t>
            </w:r>
          </w:p>
        </w:tc>
        <w:tc>
          <w:tcPr>
            <w:tcW w:w="3118" w:type="dxa"/>
            <w:tcBorders>
              <w:top w:val="single" w:sz="4" w:space="0" w:color="auto"/>
              <w:left w:val="single" w:sz="4" w:space="0" w:color="auto"/>
              <w:bottom w:val="single" w:sz="4" w:space="0" w:color="auto"/>
              <w:right w:val="single" w:sz="4" w:space="0" w:color="auto"/>
            </w:tcBorders>
          </w:tcPr>
          <w:p w14:paraId="45BCCBD0"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29.11.1970.</w:t>
            </w:r>
          </w:p>
          <w:p w14:paraId="76E3D6D5" w14:textId="77777777" w:rsidR="00B2116F" w:rsidRPr="008C6103" w:rsidRDefault="00B2116F" w:rsidP="00396C7D">
            <w:pPr>
              <w:autoSpaceDE w:val="0"/>
              <w:autoSpaceDN w:val="0"/>
              <w:adjustRightInd w:val="0"/>
              <w:spacing w:line="228" w:lineRule="auto"/>
              <w:rPr>
                <w:sz w:val="22"/>
                <w:szCs w:val="22"/>
              </w:rPr>
            </w:pPr>
            <w:r>
              <w:rPr>
                <w:sz w:val="22"/>
                <w:szCs w:val="22"/>
              </w:rPr>
              <w:t>Образование: высшее.</w:t>
            </w:r>
          </w:p>
          <w:p w14:paraId="1DB59547" w14:textId="77777777" w:rsidR="00B2116F" w:rsidRPr="008C6103" w:rsidRDefault="00B2116F" w:rsidP="00396C7D">
            <w:pPr>
              <w:spacing w:line="228" w:lineRule="auto"/>
              <w:rPr>
                <w:sz w:val="22"/>
                <w:szCs w:val="22"/>
              </w:rPr>
            </w:pPr>
            <w:r w:rsidRPr="008C6103">
              <w:rPr>
                <w:sz w:val="22"/>
                <w:szCs w:val="22"/>
              </w:rPr>
              <w:t>Основное место работы:</w:t>
            </w:r>
            <w:r>
              <w:rPr>
                <w:sz w:val="22"/>
                <w:szCs w:val="22"/>
              </w:rPr>
              <w:t xml:space="preserve"> Старший Вице-президент – Руководитель Имущественного комплекса ОАО АФК «Система».</w:t>
            </w:r>
          </w:p>
        </w:tc>
        <w:tc>
          <w:tcPr>
            <w:tcW w:w="1560" w:type="dxa"/>
            <w:tcBorders>
              <w:top w:val="single" w:sz="4" w:space="0" w:color="auto"/>
              <w:left w:val="single" w:sz="4" w:space="0" w:color="auto"/>
              <w:bottom w:val="single" w:sz="4" w:space="0" w:color="auto"/>
              <w:right w:val="single" w:sz="4" w:space="0" w:color="auto"/>
            </w:tcBorders>
          </w:tcPr>
          <w:p w14:paraId="5A2C8DD9"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7A4A9B7D"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1B3C0C90" w14:textId="77777777" w:rsidR="00B2116F" w:rsidRDefault="00B2116F">
            <w:r w:rsidRPr="00C036AF">
              <w:rPr>
                <w:sz w:val="22"/>
                <w:szCs w:val="22"/>
              </w:rPr>
              <w:t>Сделки не совершались</w:t>
            </w:r>
          </w:p>
        </w:tc>
      </w:tr>
      <w:tr w:rsidR="00B2116F" w:rsidRPr="008C6103" w14:paraId="2DA182DE" w14:textId="77777777" w:rsidTr="00315DFA">
        <w:tc>
          <w:tcPr>
            <w:tcW w:w="456" w:type="dxa"/>
            <w:tcBorders>
              <w:top w:val="single" w:sz="4" w:space="0" w:color="auto"/>
              <w:left w:val="single" w:sz="4" w:space="0" w:color="auto"/>
              <w:bottom w:val="single" w:sz="4" w:space="0" w:color="auto"/>
              <w:right w:val="single" w:sz="4" w:space="0" w:color="auto"/>
            </w:tcBorders>
          </w:tcPr>
          <w:p w14:paraId="3B1B6C2C" w14:textId="77777777" w:rsidR="00B2116F" w:rsidRDefault="00B2116F" w:rsidP="00640FFB">
            <w:pPr>
              <w:autoSpaceDE w:val="0"/>
              <w:autoSpaceDN w:val="0"/>
              <w:adjustRightInd w:val="0"/>
              <w:rPr>
                <w:sz w:val="22"/>
                <w:szCs w:val="22"/>
              </w:rPr>
            </w:pPr>
            <w:r>
              <w:rPr>
                <w:sz w:val="22"/>
                <w:szCs w:val="22"/>
              </w:rPr>
              <w:t>8</w:t>
            </w:r>
          </w:p>
        </w:tc>
        <w:tc>
          <w:tcPr>
            <w:tcW w:w="1637" w:type="dxa"/>
            <w:tcBorders>
              <w:top w:val="single" w:sz="4" w:space="0" w:color="auto"/>
              <w:left w:val="single" w:sz="4" w:space="0" w:color="auto"/>
              <w:bottom w:val="single" w:sz="4" w:space="0" w:color="auto"/>
              <w:right w:val="single" w:sz="4" w:space="0" w:color="auto"/>
            </w:tcBorders>
          </w:tcPr>
          <w:p w14:paraId="2611A7D5" w14:textId="77777777" w:rsidR="00B2116F" w:rsidRPr="00640FFB" w:rsidRDefault="00B2116F" w:rsidP="00640FFB">
            <w:pPr>
              <w:autoSpaceDE w:val="0"/>
              <w:autoSpaceDN w:val="0"/>
              <w:adjustRightInd w:val="0"/>
              <w:rPr>
                <w:sz w:val="22"/>
                <w:szCs w:val="22"/>
              </w:rPr>
            </w:pPr>
            <w:r w:rsidRPr="00640FFB">
              <w:rPr>
                <w:sz w:val="22"/>
                <w:szCs w:val="22"/>
              </w:rPr>
              <w:t>Евтушенков Феликс Владимирович</w:t>
            </w:r>
          </w:p>
        </w:tc>
        <w:tc>
          <w:tcPr>
            <w:tcW w:w="3118" w:type="dxa"/>
            <w:tcBorders>
              <w:top w:val="single" w:sz="4" w:space="0" w:color="auto"/>
              <w:left w:val="single" w:sz="4" w:space="0" w:color="auto"/>
              <w:bottom w:val="single" w:sz="4" w:space="0" w:color="auto"/>
              <w:right w:val="single" w:sz="4" w:space="0" w:color="auto"/>
            </w:tcBorders>
          </w:tcPr>
          <w:p w14:paraId="0E6053AC" w14:textId="77777777" w:rsidR="00B2116F" w:rsidRPr="00ED66A8" w:rsidRDefault="00B2116F" w:rsidP="00640FFB">
            <w:pPr>
              <w:autoSpaceDE w:val="0"/>
              <w:autoSpaceDN w:val="0"/>
              <w:adjustRightInd w:val="0"/>
              <w:spacing w:line="228" w:lineRule="auto"/>
              <w:rPr>
                <w:sz w:val="22"/>
                <w:szCs w:val="22"/>
              </w:rPr>
            </w:pPr>
            <w:r w:rsidRPr="00ED66A8">
              <w:rPr>
                <w:sz w:val="22"/>
                <w:szCs w:val="22"/>
              </w:rPr>
              <w:t>Дата рождения: 14.11.1978.</w:t>
            </w:r>
          </w:p>
          <w:p w14:paraId="2076B74A" w14:textId="77777777" w:rsidR="00B2116F" w:rsidRPr="00ED66A8" w:rsidRDefault="00B2116F" w:rsidP="00640FFB">
            <w:pPr>
              <w:autoSpaceDE w:val="0"/>
              <w:autoSpaceDN w:val="0"/>
              <w:adjustRightInd w:val="0"/>
              <w:spacing w:line="228" w:lineRule="auto"/>
              <w:rPr>
                <w:sz w:val="22"/>
                <w:szCs w:val="22"/>
              </w:rPr>
            </w:pPr>
            <w:r w:rsidRPr="00ED66A8">
              <w:rPr>
                <w:sz w:val="22"/>
                <w:szCs w:val="22"/>
              </w:rPr>
              <w:t>Образование: высшее.</w:t>
            </w:r>
          </w:p>
          <w:p w14:paraId="05626881" w14:textId="77777777" w:rsidR="00B2116F" w:rsidRPr="00ED66A8" w:rsidRDefault="00B2116F" w:rsidP="00ED66A8">
            <w:pPr>
              <w:spacing w:line="228" w:lineRule="auto"/>
              <w:rPr>
                <w:sz w:val="22"/>
                <w:szCs w:val="22"/>
              </w:rPr>
            </w:pPr>
            <w:r w:rsidRPr="00ED66A8">
              <w:rPr>
                <w:sz w:val="22"/>
                <w:szCs w:val="22"/>
              </w:rPr>
              <w:t xml:space="preserve">Основное место работы: </w:t>
            </w:r>
            <w:r>
              <w:rPr>
                <w:sz w:val="22"/>
                <w:szCs w:val="22"/>
              </w:rPr>
              <w:t>Первый Вице-президент – руководитель Бизнес-Единицы «Базовые активы» ОАО АФК «Система»</w:t>
            </w:r>
          </w:p>
        </w:tc>
        <w:tc>
          <w:tcPr>
            <w:tcW w:w="1560" w:type="dxa"/>
            <w:tcBorders>
              <w:top w:val="single" w:sz="4" w:space="0" w:color="auto"/>
              <w:left w:val="single" w:sz="4" w:space="0" w:color="auto"/>
              <w:bottom w:val="single" w:sz="4" w:space="0" w:color="auto"/>
              <w:right w:val="single" w:sz="4" w:space="0" w:color="auto"/>
            </w:tcBorders>
          </w:tcPr>
          <w:p w14:paraId="2B4FCF71"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2FD5ECD5"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3CEB657F" w14:textId="77777777" w:rsidR="00B2116F" w:rsidRDefault="00B2116F">
            <w:r w:rsidRPr="00724877">
              <w:rPr>
                <w:sz w:val="22"/>
                <w:szCs w:val="22"/>
              </w:rPr>
              <w:t>Сделки не совершались</w:t>
            </w:r>
          </w:p>
        </w:tc>
      </w:tr>
      <w:tr w:rsidR="00B2116F" w:rsidRPr="008C6103" w14:paraId="7DECCE88" w14:textId="77777777" w:rsidTr="00315DFA">
        <w:tc>
          <w:tcPr>
            <w:tcW w:w="456" w:type="dxa"/>
            <w:tcBorders>
              <w:top w:val="single" w:sz="4" w:space="0" w:color="auto"/>
              <w:left w:val="single" w:sz="4" w:space="0" w:color="auto"/>
              <w:bottom w:val="single" w:sz="4" w:space="0" w:color="auto"/>
              <w:right w:val="single" w:sz="4" w:space="0" w:color="auto"/>
            </w:tcBorders>
          </w:tcPr>
          <w:p w14:paraId="28264E4D" w14:textId="77777777" w:rsidR="00B2116F" w:rsidRDefault="00B2116F" w:rsidP="00396C7D">
            <w:pPr>
              <w:autoSpaceDE w:val="0"/>
              <w:autoSpaceDN w:val="0"/>
              <w:adjustRightInd w:val="0"/>
              <w:rPr>
                <w:sz w:val="22"/>
                <w:szCs w:val="22"/>
              </w:rPr>
            </w:pPr>
            <w:r>
              <w:rPr>
                <w:sz w:val="22"/>
                <w:szCs w:val="22"/>
              </w:rPr>
              <w:t>9</w:t>
            </w:r>
          </w:p>
        </w:tc>
        <w:tc>
          <w:tcPr>
            <w:tcW w:w="1637" w:type="dxa"/>
            <w:tcBorders>
              <w:top w:val="single" w:sz="4" w:space="0" w:color="auto"/>
              <w:left w:val="single" w:sz="4" w:space="0" w:color="auto"/>
              <w:bottom w:val="single" w:sz="4" w:space="0" w:color="auto"/>
              <w:right w:val="single" w:sz="4" w:space="0" w:color="auto"/>
            </w:tcBorders>
          </w:tcPr>
          <w:p w14:paraId="609696AB" w14:textId="77777777" w:rsidR="00B2116F" w:rsidRPr="00CC568F" w:rsidRDefault="00B2116F" w:rsidP="00396C7D">
            <w:pPr>
              <w:autoSpaceDE w:val="0"/>
              <w:autoSpaceDN w:val="0"/>
              <w:adjustRightInd w:val="0"/>
              <w:rPr>
                <w:sz w:val="22"/>
                <w:szCs w:val="22"/>
              </w:rPr>
            </w:pPr>
            <w:r w:rsidRPr="00A50273">
              <w:rPr>
                <w:color w:val="000000"/>
                <w:sz w:val="22"/>
                <w:szCs w:val="22"/>
              </w:rPr>
              <w:t>Калюжный Максим Геннадиевич</w:t>
            </w:r>
          </w:p>
        </w:tc>
        <w:tc>
          <w:tcPr>
            <w:tcW w:w="3118" w:type="dxa"/>
            <w:tcBorders>
              <w:top w:val="single" w:sz="4" w:space="0" w:color="auto"/>
              <w:left w:val="single" w:sz="4" w:space="0" w:color="auto"/>
              <w:bottom w:val="single" w:sz="4" w:space="0" w:color="auto"/>
              <w:right w:val="single" w:sz="4" w:space="0" w:color="auto"/>
            </w:tcBorders>
          </w:tcPr>
          <w:p w14:paraId="0C1F0EE4"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27.05.1974.</w:t>
            </w:r>
          </w:p>
          <w:p w14:paraId="1E8B0278"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55EA6D90" w14:textId="77777777" w:rsidR="00B2116F" w:rsidRPr="00DB1178" w:rsidRDefault="00B2116F" w:rsidP="00396C7D">
            <w:pPr>
              <w:spacing w:line="228" w:lineRule="auto"/>
              <w:rPr>
                <w:sz w:val="22"/>
                <w:szCs w:val="22"/>
              </w:rPr>
            </w:pPr>
            <w:r w:rsidRPr="008C6103">
              <w:rPr>
                <w:sz w:val="22"/>
                <w:szCs w:val="22"/>
              </w:rPr>
              <w:t>Основное место работы:</w:t>
            </w:r>
            <w:r>
              <w:rPr>
                <w:sz w:val="22"/>
                <w:szCs w:val="22"/>
              </w:rPr>
              <w:t xml:space="preserve"> Генеральный директор </w:t>
            </w:r>
            <w:r>
              <w:rPr>
                <w:sz w:val="22"/>
                <w:szCs w:val="22"/>
                <w:lang w:val="en-US"/>
              </w:rPr>
              <w:t>GCM</w:t>
            </w:r>
            <w:r w:rsidRPr="00DB1178">
              <w:rPr>
                <w:sz w:val="22"/>
                <w:szCs w:val="22"/>
              </w:rPr>
              <w:t xml:space="preserve"> </w:t>
            </w:r>
            <w:r>
              <w:rPr>
                <w:sz w:val="22"/>
                <w:szCs w:val="22"/>
                <w:lang w:val="en-US"/>
              </w:rPr>
              <w:t>Global</w:t>
            </w:r>
            <w:r w:rsidRPr="00DB1178">
              <w:rPr>
                <w:sz w:val="22"/>
                <w:szCs w:val="22"/>
              </w:rPr>
              <w:t xml:space="preserve"> </w:t>
            </w:r>
            <w:r>
              <w:rPr>
                <w:sz w:val="22"/>
                <w:szCs w:val="22"/>
                <w:lang w:val="en-US"/>
              </w:rPr>
              <w:t>Energy</w:t>
            </w:r>
            <w:r w:rsidRPr="00DB1178">
              <w:rPr>
                <w:sz w:val="22"/>
                <w:szCs w:val="22"/>
              </w:rPr>
              <w:t xml:space="preserve"> </w:t>
            </w:r>
            <w:r>
              <w:rPr>
                <w:sz w:val="22"/>
                <w:szCs w:val="22"/>
                <w:lang w:val="en-US"/>
              </w:rPr>
              <w:t>PLC</w:t>
            </w:r>
            <w:r>
              <w:rPr>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1D7A2174"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71622772"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5D90251E" w14:textId="77777777" w:rsidR="00B2116F" w:rsidRDefault="00B2116F">
            <w:r w:rsidRPr="00724877">
              <w:rPr>
                <w:sz w:val="22"/>
                <w:szCs w:val="22"/>
              </w:rPr>
              <w:t>Сделки не совершались</w:t>
            </w:r>
          </w:p>
        </w:tc>
      </w:tr>
      <w:tr w:rsidR="00B2116F" w:rsidRPr="008C6103" w14:paraId="22948E6C" w14:textId="77777777" w:rsidTr="00315DFA">
        <w:tc>
          <w:tcPr>
            <w:tcW w:w="456" w:type="dxa"/>
            <w:tcBorders>
              <w:top w:val="single" w:sz="4" w:space="0" w:color="auto"/>
              <w:left w:val="single" w:sz="4" w:space="0" w:color="auto"/>
              <w:bottom w:val="single" w:sz="4" w:space="0" w:color="auto"/>
              <w:right w:val="single" w:sz="4" w:space="0" w:color="auto"/>
            </w:tcBorders>
          </w:tcPr>
          <w:p w14:paraId="00BC210F" w14:textId="77777777" w:rsidR="00B2116F" w:rsidRDefault="00B2116F" w:rsidP="00396C7D">
            <w:pPr>
              <w:autoSpaceDE w:val="0"/>
              <w:autoSpaceDN w:val="0"/>
              <w:adjustRightInd w:val="0"/>
              <w:rPr>
                <w:sz w:val="22"/>
                <w:szCs w:val="22"/>
              </w:rPr>
            </w:pPr>
            <w:r>
              <w:rPr>
                <w:sz w:val="22"/>
                <w:szCs w:val="22"/>
              </w:rPr>
              <w:t>10</w:t>
            </w:r>
          </w:p>
        </w:tc>
        <w:tc>
          <w:tcPr>
            <w:tcW w:w="1637" w:type="dxa"/>
            <w:tcBorders>
              <w:top w:val="single" w:sz="4" w:space="0" w:color="auto"/>
              <w:left w:val="single" w:sz="4" w:space="0" w:color="auto"/>
              <w:bottom w:val="single" w:sz="4" w:space="0" w:color="auto"/>
              <w:right w:val="single" w:sz="4" w:space="0" w:color="auto"/>
            </w:tcBorders>
          </w:tcPr>
          <w:p w14:paraId="4C4CF46C" w14:textId="77777777" w:rsidR="00B2116F" w:rsidRPr="00CC568F" w:rsidRDefault="00B2116F" w:rsidP="00396C7D">
            <w:pPr>
              <w:autoSpaceDE w:val="0"/>
              <w:autoSpaceDN w:val="0"/>
              <w:adjustRightInd w:val="0"/>
              <w:rPr>
                <w:sz w:val="22"/>
                <w:szCs w:val="22"/>
              </w:rPr>
            </w:pPr>
            <w:r w:rsidRPr="00A50273">
              <w:rPr>
                <w:color w:val="000000"/>
                <w:sz w:val="22"/>
                <w:szCs w:val="22"/>
              </w:rPr>
              <w:t>Меламед Леонид Адольфович</w:t>
            </w:r>
          </w:p>
        </w:tc>
        <w:tc>
          <w:tcPr>
            <w:tcW w:w="3118" w:type="dxa"/>
            <w:tcBorders>
              <w:top w:val="single" w:sz="4" w:space="0" w:color="auto"/>
              <w:left w:val="single" w:sz="4" w:space="0" w:color="auto"/>
              <w:bottom w:val="single" w:sz="4" w:space="0" w:color="auto"/>
              <w:right w:val="single" w:sz="4" w:space="0" w:color="auto"/>
            </w:tcBorders>
          </w:tcPr>
          <w:p w14:paraId="3F49A103"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11.07.1967.</w:t>
            </w:r>
          </w:p>
          <w:p w14:paraId="06B2C3DD"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1310AB9C" w14:textId="77777777" w:rsidR="00B2116F" w:rsidRPr="008C6103" w:rsidRDefault="00B2116F" w:rsidP="006C779D">
            <w:pPr>
              <w:spacing w:line="228" w:lineRule="auto"/>
              <w:rPr>
                <w:sz w:val="22"/>
                <w:szCs w:val="22"/>
              </w:rPr>
            </w:pPr>
            <w:r w:rsidRPr="008C6103">
              <w:rPr>
                <w:sz w:val="22"/>
                <w:szCs w:val="22"/>
              </w:rPr>
              <w:t>Основное место работы</w:t>
            </w:r>
            <w:r w:rsidRPr="006C779D">
              <w:rPr>
                <w:sz w:val="22"/>
                <w:szCs w:val="22"/>
              </w:rPr>
              <w:t>: Член Совета директоров ОАО АФК «Система».</w:t>
            </w:r>
          </w:p>
        </w:tc>
        <w:tc>
          <w:tcPr>
            <w:tcW w:w="1560" w:type="dxa"/>
            <w:tcBorders>
              <w:top w:val="single" w:sz="4" w:space="0" w:color="auto"/>
              <w:left w:val="single" w:sz="4" w:space="0" w:color="auto"/>
              <w:bottom w:val="single" w:sz="4" w:space="0" w:color="auto"/>
              <w:right w:val="single" w:sz="4" w:space="0" w:color="auto"/>
            </w:tcBorders>
          </w:tcPr>
          <w:p w14:paraId="01944D9A"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3171BCD3"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7365C71D" w14:textId="77777777" w:rsidR="00B2116F" w:rsidRDefault="00B2116F">
            <w:r w:rsidRPr="00724877">
              <w:rPr>
                <w:sz w:val="22"/>
                <w:szCs w:val="22"/>
              </w:rPr>
              <w:t>Сделки не совершались</w:t>
            </w:r>
          </w:p>
        </w:tc>
      </w:tr>
      <w:tr w:rsidR="00B2116F" w:rsidRPr="008C6103" w14:paraId="48901B67" w14:textId="77777777" w:rsidTr="00315DFA">
        <w:tc>
          <w:tcPr>
            <w:tcW w:w="456" w:type="dxa"/>
            <w:tcBorders>
              <w:top w:val="single" w:sz="4" w:space="0" w:color="auto"/>
              <w:left w:val="single" w:sz="4" w:space="0" w:color="auto"/>
              <w:bottom w:val="single" w:sz="4" w:space="0" w:color="auto"/>
              <w:right w:val="single" w:sz="4" w:space="0" w:color="auto"/>
            </w:tcBorders>
          </w:tcPr>
          <w:p w14:paraId="3828903D" w14:textId="77777777" w:rsidR="00B2116F" w:rsidRDefault="00B2116F" w:rsidP="00396C7D">
            <w:pPr>
              <w:autoSpaceDE w:val="0"/>
              <w:autoSpaceDN w:val="0"/>
              <w:adjustRightInd w:val="0"/>
              <w:rPr>
                <w:sz w:val="22"/>
                <w:szCs w:val="22"/>
              </w:rPr>
            </w:pPr>
            <w:r>
              <w:rPr>
                <w:sz w:val="22"/>
                <w:szCs w:val="22"/>
              </w:rPr>
              <w:t>11</w:t>
            </w:r>
          </w:p>
        </w:tc>
        <w:tc>
          <w:tcPr>
            <w:tcW w:w="1637" w:type="dxa"/>
            <w:tcBorders>
              <w:top w:val="single" w:sz="4" w:space="0" w:color="auto"/>
              <w:left w:val="single" w:sz="4" w:space="0" w:color="auto"/>
              <w:bottom w:val="single" w:sz="4" w:space="0" w:color="auto"/>
              <w:right w:val="single" w:sz="4" w:space="0" w:color="auto"/>
            </w:tcBorders>
          </w:tcPr>
          <w:p w14:paraId="0732472F" w14:textId="77777777" w:rsidR="00B2116F" w:rsidRPr="00CC568F" w:rsidRDefault="00B2116F" w:rsidP="00396C7D">
            <w:pPr>
              <w:autoSpaceDE w:val="0"/>
              <w:autoSpaceDN w:val="0"/>
              <w:adjustRightInd w:val="0"/>
              <w:rPr>
                <w:sz w:val="22"/>
                <w:szCs w:val="22"/>
              </w:rPr>
            </w:pPr>
            <w:r w:rsidRPr="00A50273">
              <w:rPr>
                <w:color w:val="000000"/>
                <w:sz w:val="22"/>
                <w:szCs w:val="22"/>
              </w:rPr>
              <w:t>Романов Дмитрий Вячеславович</w:t>
            </w:r>
          </w:p>
        </w:tc>
        <w:tc>
          <w:tcPr>
            <w:tcW w:w="3118" w:type="dxa"/>
            <w:tcBorders>
              <w:top w:val="single" w:sz="4" w:space="0" w:color="auto"/>
              <w:left w:val="single" w:sz="4" w:space="0" w:color="auto"/>
              <w:bottom w:val="single" w:sz="4" w:space="0" w:color="auto"/>
              <w:right w:val="single" w:sz="4" w:space="0" w:color="auto"/>
            </w:tcBorders>
          </w:tcPr>
          <w:p w14:paraId="2EE19371"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18.08.1963.</w:t>
            </w:r>
          </w:p>
          <w:p w14:paraId="1EE226D3"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64F83F25" w14:textId="77777777" w:rsidR="00B2116F" w:rsidRPr="008C6103" w:rsidRDefault="00B2116F" w:rsidP="00396C7D">
            <w:pPr>
              <w:spacing w:line="228" w:lineRule="auto"/>
              <w:rPr>
                <w:sz w:val="22"/>
                <w:szCs w:val="22"/>
              </w:rPr>
            </w:pPr>
            <w:r w:rsidRPr="008C6103">
              <w:rPr>
                <w:sz w:val="22"/>
                <w:szCs w:val="22"/>
              </w:rPr>
              <w:t>Основное место работы:</w:t>
            </w:r>
            <w:r>
              <w:rPr>
                <w:sz w:val="22"/>
                <w:szCs w:val="22"/>
              </w:rPr>
              <w:t xml:space="preserve"> Вице-президент по корпоративным отношениям ОАО НК «РуссНефть».</w:t>
            </w:r>
          </w:p>
        </w:tc>
        <w:tc>
          <w:tcPr>
            <w:tcW w:w="1560" w:type="dxa"/>
            <w:tcBorders>
              <w:top w:val="single" w:sz="4" w:space="0" w:color="auto"/>
              <w:left w:val="single" w:sz="4" w:space="0" w:color="auto"/>
              <w:bottom w:val="single" w:sz="4" w:space="0" w:color="auto"/>
              <w:right w:val="single" w:sz="4" w:space="0" w:color="auto"/>
            </w:tcBorders>
          </w:tcPr>
          <w:p w14:paraId="229B6E1F"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3FDC6285"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04BC5832" w14:textId="77777777" w:rsidR="00B2116F" w:rsidRDefault="00B2116F">
            <w:r w:rsidRPr="00724877">
              <w:rPr>
                <w:sz w:val="22"/>
                <w:szCs w:val="22"/>
              </w:rPr>
              <w:t>Сделки не совершались</w:t>
            </w:r>
          </w:p>
        </w:tc>
      </w:tr>
      <w:tr w:rsidR="00B2116F" w:rsidRPr="008C6103" w14:paraId="27C71ECC" w14:textId="77777777" w:rsidTr="00315DFA">
        <w:tc>
          <w:tcPr>
            <w:tcW w:w="456" w:type="dxa"/>
            <w:tcBorders>
              <w:top w:val="single" w:sz="4" w:space="0" w:color="auto"/>
              <w:left w:val="single" w:sz="4" w:space="0" w:color="auto"/>
              <w:bottom w:val="single" w:sz="4" w:space="0" w:color="auto"/>
              <w:right w:val="single" w:sz="4" w:space="0" w:color="auto"/>
            </w:tcBorders>
          </w:tcPr>
          <w:p w14:paraId="5B7822D2" w14:textId="77777777" w:rsidR="00B2116F" w:rsidRDefault="00B2116F" w:rsidP="00396C7D">
            <w:pPr>
              <w:autoSpaceDE w:val="0"/>
              <w:autoSpaceDN w:val="0"/>
              <w:adjustRightInd w:val="0"/>
              <w:rPr>
                <w:sz w:val="22"/>
                <w:szCs w:val="22"/>
              </w:rPr>
            </w:pPr>
            <w:r>
              <w:rPr>
                <w:sz w:val="22"/>
                <w:szCs w:val="22"/>
              </w:rPr>
              <w:t>12</w:t>
            </w:r>
          </w:p>
        </w:tc>
        <w:tc>
          <w:tcPr>
            <w:tcW w:w="1637" w:type="dxa"/>
            <w:tcBorders>
              <w:top w:val="single" w:sz="4" w:space="0" w:color="auto"/>
              <w:left w:val="single" w:sz="4" w:space="0" w:color="auto"/>
              <w:bottom w:val="single" w:sz="4" w:space="0" w:color="auto"/>
              <w:right w:val="single" w:sz="4" w:space="0" w:color="auto"/>
            </w:tcBorders>
          </w:tcPr>
          <w:p w14:paraId="2ADCBB6A" w14:textId="77777777" w:rsidR="00B2116F" w:rsidRPr="00CC568F" w:rsidRDefault="00B2116F" w:rsidP="00396C7D">
            <w:pPr>
              <w:autoSpaceDE w:val="0"/>
              <w:autoSpaceDN w:val="0"/>
              <w:adjustRightInd w:val="0"/>
              <w:rPr>
                <w:sz w:val="22"/>
                <w:szCs w:val="22"/>
              </w:rPr>
            </w:pPr>
            <w:proofErr w:type="spellStart"/>
            <w:r>
              <w:rPr>
                <w:sz w:val="22"/>
                <w:szCs w:val="22"/>
              </w:rPr>
              <w:t>Хачатурянц</w:t>
            </w:r>
            <w:proofErr w:type="spellEnd"/>
            <w:r>
              <w:rPr>
                <w:sz w:val="22"/>
                <w:szCs w:val="22"/>
              </w:rPr>
              <w:t xml:space="preserve"> Ашот Рафаилович</w:t>
            </w:r>
          </w:p>
        </w:tc>
        <w:tc>
          <w:tcPr>
            <w:tcW w:w="3118" w:type="dxa"/>
            <w:tcBorders>
              <w:top w:val="single" w:sz="4" w:space="0" w:color="auto"/>
              <w:left w:val="single" w:sz="4" w:space="0" w:color="auto"/>
              <w:bottom w:val="single" w:sz="4" w:space="0" w:color="auto"/>
              <w:right w:val="single" w:sz="4" w:space="0" w:color="auto"/>
            </w:tcBorders>
          </w:tcPr>
          <w:p w14:paraId="710EA546"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 xml:space="preserve">Дата рождения: </w:t>
            </w:r>
            <w:r>
              <w:rPr>
                <w:sz w:val="22"/>
                <w:szCs w:val="22"/>
              </w:rPr>
              <w:t>25.05.1968.</w:t>
            </w:r>
          </w:p>
          <w:p w14:paraId="59E7717A"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Образование:</w:t>
            </w:r>
            <w:r>
              <w:rPr>
                <w:sz w:val="22"/>
                <w:szCs w:val="22"/>
              </w:rPr>
              <w:t xml:space="preserve"> высшее.</w:t>
            </w:r>
          </w:p>
          <w:p w14:paraId="1EF949B0" w14:textId="77777777" w:rsidR="00B2116F" w:rsidRPr="008C6103" w:rsidRDefault="00B2116F" w:rsidP="00396C7D">
            <w:pPr>
              <w:autoSpaceDE w:val="0"/>
              <w:autoSpaceDN w:val="0"/>
              <w:adjustRightInd w:val="0"/>
              <w:spacing w:line="228" w:lineRule="auto"/>
              <w:rPr>
                <w:sz w:val="22"/>
                <w:szCs w:val="22"/>
              </w:rPr>
            </w:pPr>
            <w:r w:rsidRPr="00D846D8">
              <w:rPr>
                <w:sz w:val="22"/>
                <w:szCs w:val="22"/>
              </w:rPr>
              <w:t>Основное место работы: Генеральный директор ООО "Сбербанк Капитал"</w:t>
            </w:r>
          </w:p>
        </w:tc>
        <w:tc>
          <w:tcPr>
            <w:tcW w:w="1560" w:type="dxa"/>
            <w:tcBorders>
              <w:top w:val="single" w:sz="4" w:space="0" w:color="auto"/>
              <w:left w:val="single" w:sz="4" w:space="0" w:color="auto"/>
              <w:bottom w:val="single" w:sz="4" w:space="0" w:color="auto"/>
              <w:right w:val="single" w:sz="4" w:space="0" w:color="auto"/>
            </w:tcBorders>
          </w:tcPr>
          <w:p w14:paraId="5C8C9BC9"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1941465D"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7835172D" w14:textId="77777777" w:rsidR="00B2116F" w:rsidRDefault="00B2116F">
            <w:r w:rsidRPr="00724877">
              <w:rPr>
                <w:sz w:val="22"/>
                <w:szCs w:val="22"/>
              </w:rPr>
              <w:t>Сделки не совершались</w:t>
            </w:r>
          </w:p>
        </w:tc>
      </w:tr>
      <w:tr w:rsidR="00B2116F" w:rsidRPr="008C6103" w14:paraId="5FC755C0" w14:textId="77777777" w:rsidTr="00315DFA">
        <w:tc>
          <w:tcPr>
            <w:tcW w:w="456" w:type="dxa"/>
            <w:tcBorders>
              <w:top w:val="single" w:sz="4" w:space="0" w:color="auto"/>
              <w:left w:val="single" w:sz="4" w:space="0" w:color="auto"/>
              <w:bottom w:val="single" w:sz="4" w:space="0" w:color="auto"/>
              <w:right w:val="single" w:sz="4" w:space="0" w:color="auto"/>
            </w:tcBorders>
          </w:tcPr>
          <w:p w14:paraId="1CF53EEB" w14:textId="77777777" w:rsidR="00B2116F" w:rsidRDefault="00B2116F" w:rsidP="00396C7D">
            <w:pPr>
              <w:autoSpaceDE w:val="0"/>
              <w:autoSpaceDN w:val="0"/>
              <w:adjustRightInd w:val="0"/>
              <w:rPr>
                <w:sz w:val="22"/>
                <w:szCs w:val="22"/>
              </w:rPr>
            </w:pPr>
            <w:r>
              <w:rPr>
                <w:sz w:val="22"/>
                <w:szCs w:val="22"/>
              </w:rPr>
              <w:t>13</w:t>
            </w:r>
          </w:p>
        </w:tc>
        <w:tc>
          <w:tcPr>
            <w:tcW w:w="1637" w:type="dxa"/>
            <w:tcBorders>
              <w:top w:val="single" w:sz="4" w:space="0" w:color="auto"/>
              <w:left w:val="single" w:sz="4" w:space="0" w:color="auto"/>
              <w:bottom w:val="single" w:sz="4" w:space="0" w:color="auto"/>
              <w:right w:val="single" w:sz="4" w:space="0" w:color="auto"/>
            </w:tcBorders>
          </w:tcPr>
          <w:p w14:paraId="077B89CD" w14:textId="77777777" w:rsidR="00B2116F" w:rsidRPr="00CC568F" w:rsidRDefault="00B2116F" w:rsidP="00396C7D">
            <w:pPr>
              <w:autoSpaceDE w:val="0"/>
              <w:autoSpaceDN w:val="0"/>
              <w:adjustRightInd w:val="0"/>
              <w:rPr>
                <w:sz w:val="22"/>
                <w:szCs w:val="22"/>
              </w:rPr>
            </w:pPr>
            <w:r w:rsidRPr="00A50273">
              <w:rPr>
                <w:color w:val="000000"/>
                <w:sz w:val="22"/>
                <w:szCs w:val="22"/>
              </w:rPr>
              <w:t>Шишханов Микаил Османович</w:t>
            </w:r>
          </w:p>
        </w:tc>
        <w:tc>
          <w:tcPr>
            <w:tcW w:w="3118" w:type="dxa"/>
            <w:tcBorders>
              <w:top w:val="single" w:sz="4" w:space="0" w:color="auto"/>
              <w:left w:val="single" w:sz="4" w:space="0" w:color="auto"/>
              <w:bottom w:val="single" w:sz="4" w:space="0" w:color="auto"/>
              <w:right w:val="single" w:sz="4" w:space="0" w:color="auto"/>
            </w:tcBorders>
          </w:tcPr>
          <w:p w14:paraId="29623B71"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06.08.1972.</w:t>
            </w:r>
          </w:p>
          <w:p w14:paraId="388F19D8"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64DF4B5C" w14:textId="77777777" w:rsidR="00B2116F" w:rsidRPr="008C6103" w:rsidRDefault="00B2116F" w:rsidP="00396C7D">
            <w:pPr>
              <w:spacing w:line="228" w:lineRule="auto"/>
              <w:rPr>
                <w:sz w:val="22"/>
                <w:szCs w:val="22"/>
              </w:rPr>
            </w:pPr>
            <w:r w:rsidRPr="008C6103">
              <w:rPr>
                <w:sz w:val="22"/>
                <w:szCs w:val="22"/>
              </w:rPr>
              <w:t>Основное место работы:</w:t>
            </w:r>
            <w:r>
              <w:rPr>
                <w:sz w:val="22"/>
                <w:szCs w:val="22"/>
              </w:rPr>
              <w:t xml:space="preserve"> Президент ОАО «БИНБАНК».</w:t>
            </w:r>
          </w:p>
        </w:tc>
        <w:tc>
          <w:tcPr>
            <w:tcW w:w="1560" w:type="dxa"/>
            <w:tcBorders>
              <w:top w:val="single" w:sz="4" w:space="0" w:color="auto"/>
              <w:left w:val="single" w:sz="4" w:space="0" w:color="auto"/>
              <w:bottom w:val="single" w:sz="4" w:space="0" w:color="auto"/>
              <w:right w:val="single" w:sz="4" w:space="0" w:color="auto"/>
            </w:tcBorders>
          </w:tcPr>
          <w:p w14:paraId="655AE4BB"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6B05D1BE"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594C50DF" w14:textId="77777777" w:rsidR="00B2116F" w:rsidRDefault="00B2116F">
            <w:r w:rsidRPr="00724877">
              <w:rPr>
                <w:sz w:val="22"/>
                <w:szCs w:val="22"/>
              </w:rPr>
              <w:t>Сделки не совершались</w:t>
            </w:r>
          </w:p>
        </w:tc>
      </w:tr>
      <w:tr w:rsidR="00B2116F" w:rsidRPr="008C6103" w14:paraId="11808BA2" w14:textId="77777777" w:rsidTr="00315DFA">
        <w:tc>
          <w:tcPr>
            <w:tcW w:w="456" w:type="dxa"/>
            <w:tcBorders>
              <w:top w:val="single" w:sz="4" w:space="0" w:color="auto"/>
              <w:left w:val="single" w:sz="4" w:space="0" w:color="auto"/>
              <w:bottom w:val="single" w:sz="4" w:space="0" w:color="auto"/>
              <w:right w:val="single" w:sz="4" w:space="0" w:color="auto"/>
            </w:tcBorders>
          </w:tcPr>
          <w:p w14:paraId="7D317F50" w14:textId="77777777" w:rsidR="00B2116F" w:rsidRDefault="00B2116F" w:rsidP="00396C7D">
            <w:pPr>
              <w:autoSpaceDE w:val="0"/>
              <w:autoSpaceDN w:val="0"/>
              <w:adjustRightInd w:val="0"/>
              <w:rPr>
                <w:sz w:val="22"/>
                <w:szCs w:val="22"/>
              </w:rPr>
            </w:pPr>
            <w:r>
              <w:rPr>
                <w:sz w:val="22"/>
                <w:szCs w:val="22"/>
              </w:rPr>
              <w:t>14</w:t>
            </w:r>
          </w:p>
        </w:tc>
        <w:tc>
          <w:tcPr>
            <w:tcW w:w="1637" w:type="dxa"/>
            <w:tcBorders>
              <w:top w:val="single" w:sz="4" w:space="0" w:color="auto"/>
              <w:left w:val="single" w:sz="4" w:space="0" w:color="auto"/>
              <w:bottom w:val="single" w:sz="4" w:space="0" w:color="auto"/>
              <w:right w:val="single" w:sz="4" w:space="0" w:color="auto"/>
            </w:tcBorders>
          </w:tcPr>
          <w:p w14:paraId="6EEE14B9" w14:textId="77777777" w:rsidR="00B2116F" w:rsidRPr="00CC568F" w:rsidRDefault="00B2116F" w:rsidP="00396C7D">
            <w:pPr>
              <w:autoSpaceDE w:val="0"/>
              <w:autoSpaceDN w:val="0"/>
              <w:adjustRightInd w:val="0"/>
              <w:rPr>
                <w:sz w:val="22"/>
                <w:szCs w:val="22"/>
              </w:rPr>
            </w:pPr>
            <w:r w:rsidRPr="00A50273">
              <w:rPr>
                <w:color w:val="000000"/>
                <w:sz w:val="22"/>
                <w:szCs w:val="22"/>
              </w:rPr>
              <w:t>Щербак Владимир Львович</w:t>
            </w:r>
          </w:p>
        </w:tc>
        <w:tc>
          <w:tcPr>
            <w:tcW w:w="3118" w:type="dxa"/>
            <w:tcBorders>
              <w:top w:val="single" w:sz="4" w:space="0" w:color="auto"/>
              <w:left w:val="single" w:sz="4" w:space="0" w:color="auto"/>
              <w:bottom w:val="single" w:sz="4" w:space="0" w:color="auto"/>
              <w:right w:val="single" w:sz="4" w:space="0" w:color="auto"/>
            </w:tcBorders>
          </w:tcPr>
          <w:p w14:paraId="3E9DF65E"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07.04.1962.</w:t>
            </w:r>
          </w:p>
          <w:p w14:paraId="4D01430C" w14:textId="77777777" w:rsidR="00B2116F" w:rsidRPr="008C6103" w:rsidRDefault="00B2116F" w:rsidP="00396C7D">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44760777" w14:textId="77777777" w:rsidR="00B2116F" w:rsidRPr="008C6103" w:rsidRDefault="00B2116F" w:rsidP="00396C7D">
            <w:pPr>
              <w:spacing w:line="228" w:lineRule="auto"/>
              <w:rPr>
                <w:sz w:val="22"/>
                <w:szCs w:val="22"/>
              </w:rPr>
            </w:pPr>
            <w:r w:rsidRPr="008C6103">
              <w:rPr>
                <w:sz w:val="22"/>
                <w:szCs w:val="22"/>
              </w:rPr>
              <w:t>Основное место работы:</w:t>
            </w:r>
            <w:r>
              <w:rPr>
                <w:sz w:val="22"/>
                <w:szCs w:val="22"/>
              </w:rPr>
              <w:t xml:space="preserve"> Менеджер по внешнеэкономической деятельности Представительства «</w:t>
            </w:r>
            <w:proofErr w:type="spellStart"/>
            <w:r>
              <w:rPr>
                <w:sz w:val="22"/>
                <w:szCs w:val="22"/>
              </w:rPr>
              <w:t>Гленкор</w:t>
            </w:r>
            <w:proofErr w:type="spellEnd"/>
            <w:r>
              <w:rPr>
                <w:sz w:val="22"/>
                <w:szCs w:val="22"/>
              </w:rPr>
              <w:t xml:space="preserve"> Интернэшнл АГ».</w:t>
            </w:r>
          </w:p>
        </w:tc>
        <w:tc>
          <w:tcPr>
            <w:tcW w:w="1560" w:type="dxa"/>
            <w:tcBorders>
              <w:top w:val="single" w:sz="4" w:space="0" w:color="auto"/>
              <w:left w:val="single" w:sz="4" w:space="0" w:color="auto"/>
              <w:bottom w:val="single" w:sz="4" w:space="0" w:color="auto"/>
              <w:right w:val="single" w:sz="4" w:space="0" w:color="auto"/>
            </w:tcBorders>
          </w:tcPr>
          <w:p w14:paraId="7F092D7A"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59" w:type="dxa"/>
            <w:tcBorders>
              <w:top w:val="single" w:sz="4" w:space="0" w:color="auto"/>
              <w:left w:val="single" w:sz="4" w:space="0" w:color="auto"/>
              <w:bottom w:val="single" w:sz="4" w:space="0" w:color="auto"/>
              <w:right w:val="single" w:sz="4" w:space="0" w:color="auto"/>
            </w:tcBorders>
          </w:tcPr>
          <w:p w14:paraId="1E22ABF1"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701" w:type="dxa"/>
            <w:tcBorders>
              <w:top w:val="single" w:sz="4" w:space="0" w:color="auto"/>
              <w:left w:val="single" w:sz="4" w:space="0" w:color="auto"/>
              <w:bottom w:val="single" w:sz="4" w:space="0" w:color="auto"/>
              <w:right w:val="single" w:sz="4" w:space="0" w:color="auto"/>
            </w:tcBorders>
          </w:tcPr>
          <w:p w14:paraId="332AF187" w14:textId="77777777" w:rsidR="00B2116F" w:rsidRDefault="00B2116F">
            <w:r w:rsidRPr="00724877">
              <w:rPr>
                <w:sz w:val="22"/>
                <w:szCs w:val="22"/>
              </w:rPr>
              <w:t>Сделки не совершались</w:t>
            </w:r>
          </w:p>
        </w:tc>
      </w:tr>
    </w:tbl>
    <w:p w14:paraId="0B797330" w14:textId="77777777" w:rsidR="00A7093A" w:rsidRPr="00A7093A" w:rsidRDefault="00A7093A" w:rsidP="00D520A2">
      <w:pPr>
        <w:spacing w:line="276" w:lineRule="auto"/>
        <w:jc w:val="center"/>
        <w:rPr>
          <w:color w:val="000000"/>
          <w:highlight w:val="yellow"/>
        </w:rPr>
      </w:pPr>
    </w:p>
    <w:p w14:paraId="4D44A7CB" w14:textId="77777777" w:rsidR="00BF6984" w:rsidRPr="00236647" w:rsidRDefault="00BF6984" w:rsidP="00BF6984">
      <w:pPr>
        <w:ind w:firstLine="540"/>
        <w:jc w:val="both"/>
        <w:rPr>
          <w:sz w:val="22"/>
          <w:szCs w:val="22"/>
        </w:rPr>
      </w:pPr>
      <w:r w:rsidRPr="00236647">
        <w:rPr>
          <w:sz w:val="22"/>
          <w:szCs w:val="22"/>
        </w:rPr>
        <w:t>Совет директоров ОАО НК «РуссНефть», избранный на годовом общем собрании акционеров 28.06.2010</w:t>
      </w:r>
      <w:r>
        <w:rPr>
          <w:sz w:val="22"/>
          <w:szCs w:val="22"/>
        </w:rPr>
        <w:t xml:space="preserve"> и действовавший до годового общего собрания акционеров 29</w:t>
      </w:r>
      <w:r w:rsidRPr="00236647">
        <w:rPr>
          <w:sz w:val="22"/>
          <w:szCs w:val="22"/>
        </w:rPr>
        <w:t>.</w:t>
      </w:r>
      <w:r>
        <w:rPr>
          <w:sz w:val="22"/>
          <w:szCs w:val="22"/>
        </w:rPr>
        <w:t>06</w:t>
      </w:r>
      <w:r w:rsidRPr="00236647">
        <w:rPr>
          <w:sz w:val="22"/>
          <w:szCs w:val="22"/>
        </w:rPr>
        <w:t>.201</w:t>
      </w:r>
      <w:r>
        <w:rPr>
          <w:sz w:val="22"/>
          <w:szCs w:val="22"/>
        </w:rPr>
        <w:t>1</w:t>
      </w:r>
      <w:r w:rsidRPr="00236647">
        <w:rPr>
          <w:sz w:val="22"/>
          <w:szCs w:val="22"/>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625"/>
        <w:gridCol w:w="3118"/>
        <w:gridCol w:w="1560"/>
        <w:gridCol w:w="1585"/>
        <w:gridCol w:w="1675"/>
      </w:tblGrid>
      <w:tr w:rsidR="00B2116F" w:rsidRPr="00DB7EB6" w14:paraId="29E4CC7A" w14:textId="77777777" w:rsidTr="00B2116F">
        <w:trPr>
          <w:tblHeader/>
        </w:trPr>
        <w:tc>
          <w:tcPr>
            <w:tcW w:w="468" w:type="dxa"/>
          </w:tcPr>
          <w:p w14:paraId="5DE5E8CB" w14:textId="77777777" w:rsidR="00B2116F" w:rsidRPr="00DB7EB6" w:rsidRDefault="00B2116F" w:rsidP="00B2116F">
            <w:pPr>
              <w:autoSpaceDE w:val="0"/>
              <w:autoSpaceDN w:val="0"/>
              <w:adjustRightInd w:val="0"/>
              <w:jc w:val="center"/>
              <w:rPr>
                <w:sz w:val="22"/>
                <w:szCs w:val="22"/>
              </w:rPr>
            </w:pPr>
            <w:r w:rsidRPr="00DB7EB6">
              <w:rPr>
                <w:sz w:val="22"/>
                <w:szCs w:val="22"/>
              </w:rPr>
              <w:t>№</w:t>
            </w:r>
          </w:p>
        </w:tc>
        <w:tc>
          <w:tcPr>
            <w:tcW w:w="1625" w:type="dxa"/>
          </w:tcPr>
          <w:p w14:paraId="5820899D" w14:textId="77777777" w:rsidR="00B2116F" w:rsidRPr="00DB7EB6" w:rsidRDefault="00B2116F" w:rsidP="00B2116F">
            <w:pPr>
              <w:autoSpaceDE w:val="0"/>
              <w:autoSpaceDN w:val="0"/>
              <w:adjustRightInd w:val="0"/>
              <w:jc w:val="center"/>
              <w:rPr>
                <w:sz w:val="22"/>
                <w:szCs w:val="22"/>
              </w:rPr>
            </w:pPr>
          </w:p>
          <w:p w14:paraId="734C2C04" w14:textId="77777777" w:rsidR="00B2116F" w:rsidRPr="00DB7EB6" w:rsidRDefault="00B2116F" w:rsidP="00B2116F">
            <w:pPr>
              <w:autoSpaceDE w:val="0"/>
              <w:autoSpaceDN w:val="0"/>
              <w:adjustRightInd w:val="0"/>
              <w:jc w:val="center"/>
              <w:rPr>
                <w:sz w:val="22"/>
                <w:szCs w:val="22"/>
              </w:rPr>
            </w:pPr>
            <w:r w:rsidRPr="00DB7EB6">
              <w:rPr>
                <w:sz w:val="22"/>
                <w:szCs w:val="22"/>
              </w:rPr>
              <w:t>ФИО</w:t>
            </w:r>
          </w:p>
        </w:tc>
        <w:tc>
          <w:tcPr>
            <w:tcW w:w="3118" w:type="dxa"/>
          </w:tcPr>
          <w:p w14:paraId="4C418971" w14:textId="77777777" w:rsidR="00B2116F" w:rsidRPr="00DB7EB6" w:rsidRDefault="00B2116F" w:rsidP="00B2116F">
            <w:pPr>
              <w:autoSpaceDE w:val="0"/>
              <w:autoSpaceDN w:val="0"/>
              <w:adjustRightInd w:val="0"/>
              <w:jc w:val="center"/>
              <w:rPr>
                <w:sz w:val="22"/>
                <w:szCs w:val="22"/>
              </w:rPr>
            </w:pPr>
          </w:p>
          <w:p w14:paraId="094294C9" w14:textId="77777777" w:rsidR="00B2116F" w:rsidRDefault="00B2116F" w:rsidP="00B2116F">
            <w:pPr>
              <w:autoSpaceDE w:val="0"/>
              <w:autoSpaceDN w:val="0"/>
              <w:adjustRightInd w:val="0"/>
              <w:jc w:val="center"/>
              <w:rPr>
                <w:sz w:val="22"/>
                <w:szCs w:val="22"/>
              </w:rPr>
            </w:pPr>
            <w:r>
              <w:rPr>
                <w:sz w:val="22"/>
                <w:szCs w:val="22"/>
              </w:rPr>
              <w:t xml:space="preserve">Сведения о членах Совета директоров, </w:t>
            </w:r>
          </w:p>
          <w:p w14:paraId="5A52A99A" w14:textId="77777777" w:rsidR="00B2116F" w:rsidRPr="00DB7EB6" w:rsidRDefault="00B2116F" w:rsidP="00B2116F">
            <w:pPr>
              <w:autoSpaceDE w:val="0"/>
              <w:autoSpaceDN w:val="0"/>
              <w:adjustRightInd w:val="0"/>
              <w:jc w:val="center"/>
              <w:rPr>
                <w:sz w:val="22"/>
                <w:szCs w:val="22"/>
              </w:rPr>
            </w:pPr>
            <w:r>
              <w:rPr>
                <w:sz w:val="22"/>
                <w:szCs w:val="22"/>
              </w:rPr>
              <w:t>к</w:t>
            </w:r>
            <w:r w:rsidRPr="00DB7EB6">
              <w:rPr>
                <w:sz w:val="22"/>
                <w:szCs w:val="22"/>
              </w:rPr>
              <w:t>раткие биографические данные</w:t>
            </w:r>
          </w:p>
        </w:tc>
        <w:tc>
          <w:tcPr>
            <w:tcW w:w="1560" w:type="dxa"/>
          </w:tcPr>
          <w:p w14:paraId="304156D5" w14:textId="77777777" w:rsidR="00B2116F" w:rsidRPr="00DB7EB6" w:rsidRDefault="00B2116F" w:rsidP="00B2116F">
            <w:pPr>
              <w:autoSpaceDE w:val="0"/>
              <w:autoSpaceDN w:val="0"/>
              <w:adjustRightInd w:val="0"/>
              <w:jc w:val="center"/>
              <w:rPr>
                <w:sz w:val="22"/>
                <w:szCs w:val="22"/>
              </w:rPr>
            </w:pPr>
            <w:r>
              <w:rPr>
                <w:sz w:val="22"/>
                <w:szCs w:val="22"/>
              </w:rPr>
              <w:t>Доля участия лица в уставном капитале Компании, %</w:t>
            </w:r>
          </w:p>
        </w:tc>
        <w:tc>
          <w:tcPr>
            <w:tcW w:w="1585" w:type="dxa"/>
          </w:tcPr>
          <w:p w14:paraId="55ACF3B5" w14:textId="77777777" w:rsidR="00B2116F" w:rsidRPr="00DB7EB6" w:rsidRDefault="00B2116F" w:rsidP="00B2116F">
            <w:pPr>
              <w:autoSpaceDE w:val="0"/>
              <w:autoSpaceDN w:val="0"/>
              <w:adjustRightInd w:val="0"/>
              <w:ind w:left="-108" w:right="-108"/>
              <w:jc w:val="center"/>
              <w:rPr>
                <w:sz w:val="22"/>
                <w:szCs w:val="22"/>
              </w:rPr>
            </w:pPr>
            <w:r>
              <w:rPr>
                <w:sz w:val="22"/>
                <w:szCs w:val="22"/>
              </w:rPr>
              <w:t xml:space="preserve">Доля принадлежащих лицу обыкновенных </w:t>
            </w:r>
            <w:r w:rsidRPr="00DB7EB6">
              <w:rPr>
                <w:sz w:val="22"/>
                <w:szCs w:val="22"/>
              </w:rPr>
              <w:t>акци</w:t>
            </w:r>
            <w:r>
              <w:rPr>
                <w:sz w:val="22"/>
                <w:szCs w:val="22"/>
              </w:rPr>
              <w:t>й</w:t>
            </w:r>
            <w:r w:rsidRPr="00DB7EB6">
              <w:rPr>
                <w:sz w:val="22"/>
                <w:szCs w:val="22"/>
              </w:rPr>
              <w:t xml:space="preserve"> Компании</w:t>
            </w:r>
            <w:r>
              <w:rPr>
                <w:sz w:val="22"/>
                <w:szCs w:val="22"/>
              </w:rPr>
              <w:t>, %</w:t>
            </w:r>
            <w:r w:rsidRPr="00DB7EB6">
              <w:rPr>
                <w:sz w:val="22"/>
                <w:szCs w:val="22"/>
              </w:rPr>
              <w:t xml:space="preserve"> </w:t>
            </w:r>
          </w:p>
        </w:tc>
        <w:tc>
          <w:tcPr>
            <w:tcW w:w="1675" w:type="dxa"/>
          </w:tcPr>
          <w:p w14:paraId="670E47C9" w14:textId="77777777" w:rsidR="00B2116F" w:rsidRPr="00DB7EB6" w:rsidRDefault="00B2116F" w:rsidP="00B2116F">
            <w:pPr>
              <w:autoSpaceDE w:val="0"/>
              <w:autoSpaceDN w:val="0"/>
              <w:adjustRightInd w:val="0"/>
              <w:jc w:val="center"/>
              <w:rPr>
                <w:sz w:val="22"/>
                <w:szCs w:val="22"/>
              </w:rPr>
            </w:pPr>
            <w:r>
              <w:rPr>
                <w:sz w:val="22"/>
                <w:szCs w:val="22"/>
              </w:rPr>
              <w:t>Информация о сделках по приобретению (отчуждению) лицом акций Компании</w:t>
            </w:r>
          </w:p>
        </w:tc>
      </w:tr>
      <w:tr w:rsidR="00B2116F" w:rsidRPr="008C6103" w14:paraId="5E5051A4" w14:textId="77777777" w:rsidTr="00B2116F">
        <w:tc>
          <w:tcPr>
            <w:tcW w:w="468" w:type="dxa"/>
            <w:tcBorders>
              <w:top w:val="single" w:sz="4" w:space="0" w:color="auto"/>
              <w:left w:val="single" w:sz="4" w:space="0" w:color="auto"/>
              <w:bottom w:val="single" w:sz="4" w:space="0" w:color="auto"/>
              <w:right w:val="single" w:sz="4" w:space="0" w:color="auto"/>
            </w:tcBorders>
          </w:tcPr>
          <w:p w14:paraId="498531B9" w14:textId="77777777" w:rsidR="00B2116F" w:rsidRPr="008C6103" w:rsidRDefault="00B2116F" w:rsidP="00B2116F">
            <w:pPr>
              <w:autoSpaceDE w:val="0"/>
              <w:autoSpaceDN w:val="0"/>
              <w:adjustRightInd w:val="0"/>
              <w:rPr>
                <w:sz w:val="22"/>
                <w:szCs w:val="22"/>
              </w:rPr>
            </w:pPr>
            <w:r>
              <w:rPr>
                <w:sz w:val="22"/>
                <w:szCs w:val="22"/>
              </w:rPr>
              <w:t>1</w:t>
            </w:r>
          </w:p>
        </w:tc>
        <w:tc>
          <w:tcPr>
            <w:tcW w:w="1625" w:type="dxa"/>
            <w:tcBorders>
              <w:top w:val="single" w:sz="4" w:space="0" w:color="auto"/>
              <w:left w:val="single" w:sz="4" w:space="0" w:color="auto"/>
              <w:bottom w:val="single" w:sz="4" w:space="0" w:color="auto"/>
              <w:right w:val="single" w:sz="4" w:space="0" w:color="auto"/>
            </w:tcBorders>
          </w:tcPr>
          <w:p w14:paraId="15D1520A" w14:textId="77777777" w:rsidR="00B2116F" w:rsidRDefault="00B2116F" w:rsidP="00B2116F">
            <w:pPr>
              <w:autoSpaceDE w:val="0"/>
              <w:autoSpaceDN w:val="0"/>
              <w:adjustRightInd w:val="0"/>
              <w:rPr>
                <w:sz w:val="22"/>
                <w:szCs w:val="22"/>
              </w:rPr>
            </w:pPr>
            <w:proofErr w:type="spellStart"/>
            <w:r w:rsidRPr="00A50273">
              <w:rPr>
                <w:color w:val="000000"/>
                <w:sz w:val="22"/>
                <w:szCs w:val="22"/>
              </w:rPr>
              <w:t>Абугов</w:t>
            </w:r>
            <w:proofErr w:type="spellEnd"/>
            <w:r w:rsidRPr="00A50273">
              <w:rPr>
                <w:color w:val="000000"/>
                <w:sz w:val="22"/>
                <w:szCs w:val="22"/>
              </w:rPr>
              <w:t xml:space="preserve"> Антон Владимирович</w:t>
            </w:r>
          </w:p>
        </w:tc>
        <w:tc>
          <w:tcPr>
            <w:tcW w:w="3118" w:type="dxa"/>
            <w:tcBorders>
              <w:top w:val="single" w:sz="4" w:space="0" w:color="auto"/>
              <w:left w:val="single" w:sz="4" w:space="0" w:color="auto"/>
              <w:bottom w:val="single" w:sz="4" w:space="0" w:color="auto"/>
              <w:right w:val="single" w:sz="4" w:space="0" w:color="auto"/>
            </w:tcBorders>
          </w:tcPr>
          <w:p w14:paraId="1A44F638"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09.09.1976.</w:t>
            </w:r>
          </w:p>
          <w:p w14:paraId="62A678BD"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2772E5EB" w14:textId="77777777" w:rsidR="00B2116F" w:rsidRPr="008C6103" w:rsidRDefault="00B2116F" w:rsidP="00B2116F">
            <w:pPr>
              <w:spacing w:line="228" w:lineRule="auto"/>
              <w:rPr>
                <w:sz w:val="22"/>
                <w:szCs w:val="22"/>
              </w:rPr>
            </w:pPr>
            <w:r w:rsidRPr="008C6103">
              <w:rPr>
                <w:sz w:val="22"/>
                <w:szCs w:val="22"/>
              </w:rPr>
              <w:t>Основное место работы:</w:t>
            </w:r>
            <w:r>
              <w:rPr>
                <w:sz w:val="22"/>
                <w:szCs w:val="22"/>
              </w:rPr>
              <w:t xml:space="preserve"> Первый Вице-президент – Руководитель Комплекса стратегии и развития ОАО АФК «Система».</w:t>
            </w:r>
          </w:p>
        </w:tc>
        <w:tc>
          <w:tcPr>
            <w:tcW w:w="1560" w:type="dxa"/>
            <w:tcBorders>
              <w:top w:val="single" w:sz="4" w:space="0" w:color="auto"/>
              <w:left w:val="single" w:sz="4" w:space="0" w:color="auto"/>
              <w:bottom w:val="single" w:sz="4" w:space="0" w:color="auto"/>
              <w:right w:val="single" w:sz="4" w:space="0" w:color="auto"/>
            </w:tcBorders>
          </w:tcPr>
          <w:p w14:paraId="7DEB3A7D"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442FD09C"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7962CC9B" w14:textId="77777777" w:rsidR="00B2116F" w:rsidRPr="008C6103" w:rsidRDefault="00B2116F" w:rsidP="00B2116F">
            <w:pPr>
              <w:autoSpaceDE w:val="0"/>
              <w:autoSpaceDN w:val="0"/>
              <w:adjustRightInd w:val="0"/>
              <w:rPr>
                <w:sz w:val="22"/>
                <w:szCs w:val="22"/>
              </w:rPr>
            </w:pPr>
            <w:r>
              <w:rPr>
                <w:sz w:val="22"/>
                <w:szCs w:val="22"/>
              </w:rPr>
              <w:t>Сделки не совершались</w:t>
            </w:r>
          </w:p>
        </w:tc>
      </w:tr>
      <w:tr w:rsidR="00B2116F" w:rsidRPr="008C6103" w14:paraId="49823B56" w14:textId="77777777" w:rsidTr="00B2116F">
        <w:trPr>
          <w:trHeight w:val="1276"/>
        </w:trPr>
        <w:tc>
          <w:tcPr>
            <w:tcW w:w="468" w:type="dxa"/>
            <w:tcBorders>
              <w:top w:val="single" w:sz="4" w:space="0" w:color="auto"/>
              <w:left w:val="single" w:sz="4" w:space="0" w:color="auto"/>
              <w:bottom w:val="single" w:sz="4" w:space="0" w:color="auto"/>
              <w:right w:val="single" w:sz="4" w:space="0" w:color="auto"/>
            </w:tcBorders>
          </w:tcPr>
          <w:p w14:paraId="4A58D9D1" w14:textId="77777777" w:rsidR="00B2116F" w:rsidRDefault="00B2116F" w:rsidP="00B2116F">
            <w:pPr>
              <w:autoSpaceDE w:val="0"/>
              <w:autoSpaceDN w:val="0"/>
              <w:adjustRightInd w:val="0"/>
              <w:rPr>
                <w:sz w:val="22"/>
                <w:szCs w:val="22"/>
              </w:rPr>
            </w:pPr>
            <w:r>
              <w:rPr>
                <w:sz w:val="22"/>
                <w:szCs w:val="22"/>
              </w:rPr>
              <w:t>2</w:t>
            </w:r>
          </w:p>
        </w:tc>
        <w:tc>
          <w:tcPr>
            <w:tcW w:w="1625" w:type="dxa"/>
            <w:tcBorders>
              <w:top w:val="single" w:sz="4" w:space="0" w:color="auto"/>
              <w:left w:val="single" w:sz="4" w:space="0" w:color="auto"/>
              <w:bottom w:val="single" w:sz="4" w:space="0" w:color="auto"/>
              <w:right w:val="single" w:sz="4" w:space="0" w:color="auto"/>
            </w:tcBorders>
          </w:tcPr>
          <w:p w14:paraId="4DA90D94" w14:textId="77777777" w:rsidR="00B2116F" w:rsidRPr="00CC568F" w:rsidRDefault="00B2116F" w:rsidP="00B2116F">
            <w:pPr>
              <w:autoSpaceDE w:val="0"/>
              <w:autoSpaceDN w:val="0"/>
              <w:adjustRightInd w:val="0"/>
              <w:rPr>
                <w:sz w:val="22"/>
                <w:szCs w:val="22"/>
              </w:rPr>
            </w:pPr>
            <w:r w:rsidRPr="00A50273">
              <w:rPr>
                <w:color w:val="000000"/>
                <w:sz w:val="22"/>
                <w:szCs w:val="22"/>
              </w:rPr>
              <w:t>Бадертдинов Ирек Асватович</w:t>
            </w:r>
          </w:p>
        </w:tc>
        <w:tc>
          <w:tcPr>
            <w:tcW w:w="3118" w:type="dxa"/>
            <w:tcBorders>
              <w:top w:val="single" w:sz="4" w:space="0" w:color="auto"/>
              <w:left w:val="single" w:sz="4" w:space="0" w:color="auto"/>
              <w:bottom w:val="single" w:sz="4" w:space="0" w:color="auto"/>
              <w:right w:val="single" w:sz="4" w:space="0" w:color="auto"/>
            </w:tcBorders>
          </w:tcPr>
          <w:p w14:paraId="697ABAC2"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01.10.1970.</w:t>
            </w:r>
          </w:p>
          <w:p w14:paraId="245B9612"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6898F219" w14:textId="77777777" w:rsidR="00B2116F" w:rsidRPr="008C6103" w:rsidRDefault="00B2116F" w:rsidP="00B2116F">
            <w:pPr>
              <w:spacing w:line="228" w:lineRule="auto"/>
              <w:rPr>
                <w:sz w:val="22"/>
                <w:szCs w:val="22"/>
              </w:rPr>
            </w:pPr>
            <w:r w:rsidRPr="008C6103">
              <w:rPr>
                <w:sz w:val="22"/>
                <w:szCs w:val="22"/>
              </w:rPr>
              <w:t>Основное место работы:</w:t>
            </w:r>
            <w:r>
              <w:rPr>
                <w:sz w:val="22"/>
                <w:szCs w:val="22"/>
              </w:rPr>
              <w:t xml:space="preserve"> Начальник управления контроллинга нефтепереработки и сбыта Департамента развития и контроля Бизнес-Единицы «Топливно-энергетический комплекс» ОАО АФК «Система».</w:t>
            </w:r>
          </w:p>
        </w:tc>
        <w:tc>
          <w:tcPr>
            <w:tcW w:w="1560" w:type="dxa"/>
            <w:tcBorders>
              <w:top w:val="single" w:sz="4" w:space="0" w:color="auto"/>
              <w:left w:val="single" w:sz="4" w:space="0" w:color="auto"/>
              <w:bottom w:val="single" w:sz="4" w:space="0" w:color="auto"/>
              <w:right w:val="single" w:sz="4" w:space="0" w:color="auto"/>
            </w:tcBorders>
          </w:tcPr>
          <w:p w14:paraId="4E8CA6D0"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04E84B77"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5EA3B5CC" w14:textId="77777777" w:rsidR="00B2116F" w:rsidRDefault="00B2116F" w:rsidP="00B2116F">
            <w:r w:rsidRPr="00C036AF">
              <w:rPr>
                <w:sz w:val="22"/>
                <w:szCs w:val="22"/>
              </w:rPr>
              <w:t>Сделки не совершались</w:t>
            </w:r>
          </w:p>
        </w:tc>
      </w:tr>
      <w:tr w:rsidR="00B2116F" w:rsidRPr="008C6103" w14:paraId="01E8EA9C" w14:textId="77777777" w:rsidTr="00B2116F">
        <w:tc>
          <w:tcPr>
            <w:tcW w:w="468" w:type="dxa"/>
            <w:tcBorders>
              <w:top w:val="single" w:sz="4" w:space="0" w:color="auto"/>
              <w:left w:val="single" w:sz="4" w:space="0" w:color="auto"/>
              <w:bottom w:val="single" w:sz="4" w:space="0" w:color="auto"/>
              <w:right w:val="single" w:sz="4" w:space="0" w:color="auto"/>
            </w:tcBorders>
          </w:tcPr>
          <w:p w14:paraId="242B1F1F" w14:textId="77777777" w:rsidR="00B2116F" w:rsidRDefault="00B2116F" w:rsidP="00B2116F">
            <w:pPr>
              <w:autoSpaceDE w:val="0"/>
              <w:autoSpaceDN w:val="0"/>
              <w:adjustRightInd w:val="0"/>
              <w:rPr>
                <w:sz w:val="22"/>
                <w:szCs w:val="22"/>
              </w:rPr>
            </w:pPr>
            <w:r>
              <w:rPr>
                <w:sz w:val="22"/>
                <w:szCs w:val="22"/>
              </w:rPr>
              <w:t>3</w:t>
            </w:r>
          </w:p>
        </w:tc>
        <w:tc>
          <w:tcPr>
            <w:tcW w:w="1625" w:type="dxa"/>
            <w:tcBorders>
              <w:top w:val="single" w:sz="4" w:space="0" w:color="auto"/>
              <w:left w:val="single" w:sz="4" w:space="0" w:color="auto"/>
              <w:bottom w:val="single" w:sz="4" w:space="0" w:color="auto"/>
              <w:right w:val="single" w:sz="4" w:space="0" w:color="auto"/>
            </w:tcBorders>
          </w:tcPr>
          <w:p w14:paraId="2555A9AD" w14:textId="77777777" w:rsidR="00B2116F" w:rsidRPr="00CC568F" w:rsidRDefault="00B2116F" w:rsidP="00B2116F">
            <w:pPr>
              <w:autoSpaceDE w:val="0"/>
              <w:autoSpaceDN w:val="0"/>
              <w:adjustRightInd w:val="0"/>
              <w:rPr>
                <w:sz w:val="22"/>
                <w:szCs w:val="22"/>
              </w:rPr>
            </w:pPr>
            <w:r w:rsidRPr="00A50273">
              <w:rPr>
                <w:sz w:val="22"/>
                <w:szCs w:val="22"/>
              </w:rPr>
              <w:t>Бахир Сергей Юрьевич</w:t>
            </w:r>
          </w:p>
        </w:tc>
        <w:tc>
          <w:tcPr>
            <w:tcW w:w="3118" w:type="dxa"/>
            <w:tcBorders>
              <w:top w:val="single" w:sz="4" w:space="0" w:color="auto"/>
              <w:left w:val="single" w:sz="4" w:space="0" w:color="auto"/>
              <w:bottom w:val="single" w:sz="4" w:space="0" w:color="auto"/>
              <w:right w:val="single" w:sz="4" w:space="0" w:color="auto"/>
            </w:tcBorders>
          </w:tcPr>
          <w:p w14:paraId="625B1B47"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17.07.1956.</w:t>
            </w:r>
          </w:p>
          <w:p w14:paraId="5C324CEE"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10BE3402" w14:textId="77777777" w:rsidR="00B2116F" w:rsidRPr="008C6103" w:rsidRDefault="00B2116F" w:rsidP="00B2116F">
            <w:pPr>
              <w:spacing w:line="228" w:lineRule="auto"/>
              <w:rPr>
                <w:sz w:val="22"/>
                <w:szCs w:val="22"/>
              </w:rPr>
            </w:pPr>
            <w:r w:rsidRPr="008C6103">
              <w:rPr>
                <w:sz w:val="22"/>
                <w:szCs w:val="22"/>
              </w:rPr>
              <w:t>Основное место работы:</w:t>
            </w:r>
            <w:r>
              <w:rPr>
                <w:sz w:val="22"/>
                <w:szCs w:val="22"/>
              </w:rPr>
              <w:t xml:space="preserve"> Старший Вице-президент ОАО НК «РуссНефть».</w:t>
            </w:r>
          </w:p>
        </w:tc>
        <w:tc>
          <w:tcPr>
            <w:tcW w:w="1560" w:type="dxa"/>
            <w:tcBorders>
              <w:top w:val="single" w:sz="4" w:space="0" w:color="auto"/>
              <w:left w:val="single" w:sz="4" w:space="0" w:color="auto"/>
              <w:bottom w:val="single" w:sz="4" w:space="0" w:color="auto"/>
              <w:right w:val="single" w:sz="4" w:space="0" w:color="auto"/>
            </w:tcBorders>
          </w:tcPr>
          <w:p w14:paraId="6BDDF9A1"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3DBE8B93"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51FD6A6E" w14:textId="77777777" w:rsidR="00B2116F" w:rsidRDefault="00B2116F" w:rsidP="00B2116F">
            <w:r w:rsidRPr="00C036AF">
              <w:rPr>
                <w:sz w:val="22"/>
                <w:szCs w:val="22"/>
              </w:rPr>
              <w:t>Сделки не совершались</w:t>
            </w:r>
          </w:p>
        </w:tc>
      </w:tr>
      <w:tr w:rsidR="00B2116F" w:rsidRPr="008C6103" w14:paraId="6DD17E17" w14:textId="77777777" w:rsidTr="00B2116F">
        <w:tc>
          <w:tcPr>
            <w:tcW w:w="468" w:type="dxa"/>
            <w:tcBorders>
              <w:top w:val="single" w:sz="4" w:space="0" w:color="auto"/>
              <w:left w:val="single" w:sz="4" w:space="0" w:color="auto"/>
              <w:bottom w:val="single" w:sz="4" w:space="0" w:color="auto"/>
              <w:right w:val="single" w:sz="4" w:space="0" w:color="auto"/>
            </w:tcBorders>
          </w:tcPr>
          <w:p w14:paraId="5F7D24AF" w14:textId="77777777" w:rsidR="00B2116F" w:rsidRDefault="00B2116F" w:rsidP="00B2116F">
            <w:pPr>
              <w:autoSpaceDE w:val="0"/>
              <w:autoSpaceDN w:val="0"/>
              <w:adjustRightInd w:val="0"/>
              <w:rPr>
                <w:sz w:val="22"/>
                <w:szCs w:val="22"/>
              </w:rPr>
            </w:pPr>
            <w:r>
              <w:rPr>
                <w:sz w:val="22"/>
                <w:szCs w:val="22"/>
              </w:rPr>
              <w:t>4</w:t>
            </w:r>
          </w:p>
        </w:tc>
        <w:tc>
          <w:tcPr>
            <w:tcW w:w="1625" w:type="dxa"/>
            <w:tcBorders>
              <w:top w:val="single" w:sz="4" w:space="0" w:color="auto"/>
              <w:left w:val="single" w:sz="4" w:space="0" w:color="auto"/>
              <w:bottom w:val="single" w:sz="4" w:space="0" w:color="auto"/>
              <w:right w:val="single" w:sz="4" w:space="0" w:color="auto"/>
            </w:tcBorders>
          </w:tcPr>
          <w:p w14:paraId="5EF52863" w14:textId="77777777" w:rsidR="00B2116F" w:rsidRPr="00CC568F" w:rsidRDefault="00B2116F" w:rsidP="00B2116F">
            <w:pPr>
              <w:autoSpaceDE w:val="0"/>
              <w:autoSpaceDN w:val="0"/>
              <w:adjustRightInd w:val="0"/>
              <w:rPr>
                <w:sz w:val="22"/>
                <w:szCs w:val="22"/>
              </w:rPr>
            </w:pPr>
            <w:proofErr w:type="spellStart"/>
            <w:r w:rsidRPr="00A50273">
              <w:rPr>
                <w:color w:val="000000"/>
                <w:sz w:val="22"/>
                <w:szCs w:val="22"/>
              </w:rPr>
              <w:t>Биард</w:t>
            </w:r>
            <w:proofErr w:type="spellEnd"/>
            <w:r w:rsidRPr="00A50273">
              <w:rPr>
                <w:color w:val="000000"/>
                <w:sz w:val="22"/>
                <w:szCs w:val="22"/>
              </w:rPr>
              <w:t xml:space="preserve"> Александр</w:t>
            </w:r>
          </w:p>
        </w:tc>
        <w:tc>
          <w:tcPr>
            <w:tcW w:w="3118" w:type="dxa"/>
            <w:tcBorders>
              <w:top w:val="single" w:sz="4" w:space="0" w:color="auto"/>
              <w:left w:val="single" w:sz="4" w:space="0" w:color="auto"/>
              <w:bottom w:val="single" w:sz="4" w:space="0" w:color="auto"/>
              <w:right w:val="single" w:sz="4" w:space="0" w:color="auto"/>
            </w:tcBorders>
          </w:tcPr>
          <w:p w14:paraId="7E1B547F"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03.08.1967.</w:t>
            </w:r>
          </w:p>
          <w:p w14:paraId="798599F9"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1570DFD1" w14:textId="77777777" w:rsidR="00B2116F" w:rsidRPr="008C6103" w:rsidRDefault="00B2116F" w:rsidP="00B2116F">
            <w:pPr>
              <w:spacing w:line="228" w:lineRule="auto"/>
              <w:rPr>
                <w:sz w:val="22"/>
                <w:szCs w:val="22"/>
              </w:rPr>
            </w:pPr>
            <w:r w:rsidRPr="008C6103">
              <w:rPr>
                <w:sz w:val="22"/>
                <w:szCs w:val="22"/>
              </w:rPr>
              <w:t>Основное место работы:</w:t>
            </w:r>
            <w:r>
              <w:rPr>
                <w:sz w:val="22"/>
                <w:szCs w:val="22"/>
              </w:rPr>
              <w:t xml:space="preserve"> Директор «</w:t>
            </w:r>
            <w:proofErr w:type="spellStart"/>
            <w:r>
              <w:rPr>
                <w:sz w:val="22"/>
                <w:szCs w:val="22"/>
              </w:rPr>
              <w:t>Гленкор</w:t>
            </w:r>
            <w:proofErr w:type="spellEnd"/>
            <w:r>
              <w:rPr>
                <w:sz w:val="22"/>
                <w:szCs w:val="22"/>
              </w:rPr>
              <w:t xml:space="preserve"> Энерджи ЮК ЛТД».</w:t>
            </w:r>
          </w:p>
        </w:tc>
        <w:tc>
          <w:tcPr>
            <w:tcW w:w="1560" w:type="dxa"/>
            <w:tcBorders>
              <w:top w:val="single" w:sz="4" w:space="0" w:color="auto"/>
              <w:left w:val="single" w:sz="4" w:space="0" w:color="auto"/>
              <w:bottom w:val="single" w:sz="4" w:space="0" w:color="auto"/>
              <w:right w:val="single" w:sz="4" w:space="0" w:color="auto"/>
            </w:tcBorders>
          </w:tcPr>
          <w:p w14:paraId="2647203B"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11AC3FF8"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181EB9FB" w14:textId="77777777" w:rsidR="00B2116F" w:rsidRDefault="00B2116F" w:rsidP="00B2116F">
            <w:r w:rsidRPr="00C036AF">
              <w:rPr>
                <w:sz w:val="22"/>
                <w:szCs w:val="22"/>
              </w:rPr>
              <w:t>Сделки не совершались</w:t>
            </w:r>
          </w:p>
        </w:tc>
      </w:tr>
      <w:tr w:rsidR="00B2116F" w:rsidRPr="008C6103" w14:paraId="7EC4C878" w14:textId="77777777" w:rsidTr="00B2116F">
        <w:tc>
          <w:tcPr>
            <w:tcW w:w="468" w:type="dxa"/>
            <w:tcBorders>
              <w:top w:val="single" w:sz="4" w:space="0" w:color="auto"/>
              <w:left w:val="single" w:sz="4" w:space="0" w:color="auto"/>
              <w:bottom w:val="single" w:sz="4" w:space="0" w:color="auto"/>
              <w:right w:val="single" w:sz="4" w:space="0" w:color="auto"/>
            </w:tcBorders>
          </w:tcPr>
          <w:p w14:paraId="18DF2322" w14:textId="77777777" w:rsidR="00B2116F" w:rsidRDefault="00B2116F" w:rsidP="00B2116F">
            <w:pPr>
              <w:autoSpaceDE w:val="0"/>
              <w:autoSpaceDN w:val="0"/>
              <w:adjustRightInd w:val="0"/>
              <w:rPr>
                <w:sz w:val="22"/>
                <w:szCs w:val="22"/>
              </w:rPr>
            </w:pPr>
            <w:r>
              <w:rPr>
                <w:sz w:val="22"/>
                <w:szCs w:val="22"/>
              </w:rPr>
              <w:t>5</w:t>
            </w:r>
          </w:p>
        </w:tc>
        <w:tc>
          <w:tcPr>
            <w:tcW w:w="1625" w:type="dxa"/>
            <w:tcBorders>
              <w:top w:val="single" w:sz="4" w:space="0" w:color="auto"/>
              <w:left w:val="single" w:sz="4" w:space="0" w:color="auto"/>
              <w:bottom w:val="single" w:sz="4" w:space="0" w:color="auto"/>
              <w:right w:val="single" w:sz="4" w:space="0" w:color="auto"/>
            </w:tcBorders>
          </w:tcPr>
          <w:p w14:paraId="43537CAF" w14:textId="77777777" w:rsidR="00B2116F" w:rsidRPr="00CC568F" w:rsidRDefault="00B2116F" w:rsidP="00B2116F">
            <w:pPr>
              <w:autoSpaceDE w:val="0"/>
              <w:autoSpaceDN w:val="0"/>
              <w:adjustRightInd w:val="0"/>
              <w:rPr>
                <w:sz w:val="22"/>
                <w:szCs w:val="22"/>
              </w:rPr>
            </w:pPr>
            <w:r w:rsidRPr="00A50273">
              <w:rPr>
                <w:color w:val="000000"/>
                <w:sz w:val="22"/>
                <w:szCs w:val="22"/>
              </w:rPr>
              <w:t>Гордеев Олег Георгиевич</w:t>
            </w:r>
          </w:p>
        </w:tc>
        <w:tc>
          <w:tcPr>
            <w:tcW w:w="3118" w:type="dxa"/>
            <w:tcBorders>
              <w:top w:val="single" w:sz="4" w:space="0" w:color="auto"/>
              <w:left w:val="single" w:sz="4" w:space="0" w:color="auto"/>
              <w:bottom w:val="single" w:sz="4" w:space="0" w:color="auto"/>
              <w:right w:val="single" w:sz="4" w:space="0" w:color="auto"/>
            </w:tcBorders>
          </w:tcPr>
          <w:p w14:paraId="74E31B4A"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24.09.1951.</w:t>
            </w:r>
          </w:p>
          <w:p w14:paraId="479ADE4B" w14:textId="77777777" w:rsidR="00B2116F" w:rsidRDefault="00B2116F" w:rsidP="00B2116F">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1B4EB931" w14:textId="77777777" w:rsidR="00B2116F" w:rsidRPr="008C6103" w:rsidRDefault="00B2116F" w:rsidP="00B2116F">
            <w:pPr>
              <w:spacing w:line="228" w:lineRule="auto"/>
              <w:rPr>
                <w:sz w:val="22"/>
                <w:szCs w:val="22"/>
              </w:rPr>
            </w:pPr>
            <w:r w:rsidRPr="008C6103">
              <w:rPr>
                <w:sz w:val="22"/>
                <w:szCs w:val="22"/>
              </w:rPr>
              <w:t>Основное место работы:</w:t>
            </w:r>
            <w:r>
              <w:rPr>
                <w:sz w:val="22"/>
                <w:szCs w:val="22"/>
              </w:rPr>
              <w:t xml:space="preserve"> Старший Вице-президент по коммерции ОАО НК «РуссНефть».</w:t>
            </w:r>
          </w:p>
        </w:tc>
        <w:tc>
          <w:tcPr>
            <w:tcW w:w="1560" w:type="dxa"/>
            <w:tcBorders>
              <w:top w:val="single" w:sz="4" w:space="0" w:color="auto"/>
              <w:left w:val="single" w:sz="4" w:space="0" w:color="auto"/>
              <w:bottom w:val="single" w:sz="4" w:space="0" w:color="auto"/>
              <w:right w:val="single" w:sz="4" w:space="0" w:color="auto"/>
            </w:tcBorders>
          </w:tcPr>
          <w:p w14:paraId="36234D64"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035CBED6"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1811D27D" w14:textId="77777777" w:rsidR="00B2116F" w:rsidRDefault="00B2116F" w:rsidP="00B2116F">
            <w:r w:rsidRPr="00C036AF">
              <w:rPr>
                <w:sz w:val="22"/>
                <w:szCs w:val="22"/>
              </w:rPr>
              <w:t>Сделки не совершались</w:t>
            </w:r>
          </w:p>
        </w:tc>
      </w:tr>
      <w:tr w:rsidR="00B2116F" w:rsidRPr="008C6103" w14:paraId="41A9E03F" w14:textId="77777777" w:rsidTr="00B2116F">
        <w:tc>
          <w:tcPr>
            <w:tcW w:w="468" w:type="dxa"/>
            <w:tcBorders>
              <w:top w:val="single" w:sz="4" w:space="0" w:color="auto"/>
              <w:left w:val="single" w:sz="4" w:space="0" w:color="auto"/>
              <w:bottom w:val="single" w:sz="4" w:space="0" w:color="auto"/>
              <w:right w:val="single" w:sz="4" w:space="0" w:color="auto"/>
            </w:tcBorders>
          </w:tcPr>
          <w:p w14:paraId="5E4B933C" w14:textId="77777777" w:rsidR="00B2116F" w:rsidRDefault="00B2116F" w:rsidP="00B2116F">
            <w:pPr>
              <w:autoSpaceDE w:val="0"/>
              <w:autoSpaceDN w:val="0"/>
              <w:adjustRightInd w:val="0"/>
              <w:rPr>
                <w:sz w:val="22"/>
                <w:szCs w:val="22"/>
              </w:rPr>
            </w:pPr>
            <w:r>
              <w:rPr>
                <w:sz w:val="22"/>
                <w:szCs w:val="22"/>
              </w:rPr>
              <w:t>6</w:t>
            </w:r>
          </w:p>
        </w:tc>
        <w:tc>
          <w:tcPr>
            <w:tcW w:w="1625" w:type="dxa"/>
            <w:tcBorders>
              <w:top w:val="single" w:sz="4" w:space="0" w:color="auto"/>
              <w:left w:val="single" w:sz="4" w:space="0" w:color="auto"/>
              <w:bottom w:val="single" w:sz="4" w:space="0" w:color="auto"/>
              <w:right w:val="single" w:sz="4" w:space="0" w:color="auto"/>
            </w:tcBorders>
          </w:tcPr>
          <w:p w14:paraId="145C5784" w14:textId="77777777" w:rsidR="00B2116F" w:rsidRPr="00CC568F" w:rsidRDefault="00B2116F" w:rsidP="00B2116F">
            <w:pPr>
              <w:autoSpaceDE w:val="0"/>
              <w:autoSpaceDN w:val="0"/>
              <w:adjustRightInd w:val="0"/>
              <w:rPr>
                <w:sz w:val="22"/>
                <w:szCs w:val="22"/>
              </w:rPr>
            </w:pPr>
            <w:r w:rsidRPr="00A50273">
              <w:rPr>
                <w:color w:val="000000"/>
                <w:sz w:val="22"/>
                <w:szCs w:val="22"/>
              </w:rPr>
              <w:t>Гуцериев Микаил Сафарбекович</w:t>
            </w:r>
          </w:p>
        </w:tc>
        <w:tc>
          <w:tcPr>
            <w:tcW w:w="3118" w:type="dxa"/>
            <w:tcBorders>
              <w:top w:val="single" w:sz="4" w:space="0" w:color="auto"/>
              <w:left w:val="single" w:sz="4" w:space="0" w:color="auto"/>
              <w:bottom w:val="single" w:sz="4" w:space="0" w:color="auto"/>
              <w:right w:val="single" w:sz="4" w:space="0" w:color="auto"/>
            </w:tcBorders>
          </w:tcPr>
          <w:p w14:paraId="359619F4"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09.03.1958.</w:t>
            </w:r>
          </w:p>
          <w:p w14:paraId="5A6E658E"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583AD01A" w14:textId="77777777" w:rsidR="00B2116F" w:rsidRPr="008C6103" w:rsidRDefault="00B2116F" w:rsidP="00B2116F">
            <w:pPr>
              <w:spacing w:line="228" w:lineRule="auto"/>
              <w:rPr>
                <w:sz w:val="22"/>
                <w:szCs w:val="22"/>
              </w:rPr>
            </w:pPr>
            <w:r w:rsidRPr="008C6103">
              <w:rPr>
                <w:sz w:val="22"/>
                <w:szCs w:val="22"/>
              </w:rPr>
              <w:t>Основное место работы:</w:t>
            </w:r>
            <w:r>
              <w:rPr>
                <w:sz w:val="22"/>
                <w:szCs w:val="22"/>
              </w:rPr>
              <w:t xml:space="preserve"> Президент ОАО НК «РуссНефть».</w:t>
            </w:r>
          </w:p>
        </w:tc>
        <w:tc>
          <w:tcPr>
            <w:tcW w:w="1560" w:type="dxa"/>
            <w:tcBorders>
              <w:top w:val="single" w:sz="4" w:space="0" w:color="auto"/>
              <w:left w:val="single" w:sz="4" w:space="0" w:color="auto"/>
              <w:bottom w:val="single" w:sz="4" w:space="0" w:color="auto"/>
              <w:right w:val="single" w:sz="4" w:space="0" w:color="auto"/>
            </w:tcBorders>
          </w:tcPr>
          <w:p w14:paraId="634E5547"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4F2A6AD8"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2951C972" w14:textId="77777777" w:rsidR="00B2116F" w:rsidRDefault="00B2116F" w:rsidP="00B2116F">
            <w:r w:rsidRPr="00C036AF">
              <w:rPr>
                <w:sz w:val="22"/>
                <w:szCs w:val="22"/>
              </w:rPr>
              <w:t>Сделки не совершались</w:t>
            </w:r>
          </w:p>
        </w:tc>
      </w:tr>
      <w:tr w:rsidR="00B2116F" w:rsidRPr="008C6103" w14:paraId="5B038784" w14:textId="77777777" w:rsidTr="00B2116F">
        <w:tc>
          <w:tcPr>
            <w:tcW w:w="468" w:type="dxa"/>
            <w:tcBorders>
              <w:top w:val="single" w:sz="4" w:space="0" w:color="auto"/>
              <w:left w:val="single" w:sz="4" w:space="0" w:color="auto"/>
              <w:bottom w:val="single" w:sz="4" w:space="0" w:color="auto"/>
              <w:right w:val="single" w:sz="4" w:space="0" w:color="auto"/>
            </w:tcBorders>
          </w:tcPr>
          <w:p w14:paraId="2D0CB5D1" w14:textId="77777777" w:rsidR="00B2116F" w:rsidRDefault="00B2116F" w:rsidP="00B2116F">
            <w:pPr>
              <w:autoSpaceDE w:val="0"/>
              <w:autoSpaceDN w:val="0"/>
              <w:adjustRightInd w:val="0"/>
              <w:rPr>
                <w:sz w:val="22"/>
                <w:szCs w:val="22"/>
              </w:rPr>
            </w:pPr>
            <w:r>
              <w:rPr>
                <w:sz w:val="22"/>
                <w:szCs w:val="22"/>
              </w:rPr>
              <w:t>7</w:t>
            </w:r>
          </w:p>
        </w:tc>
        <w:tc>
          <w:tcPr>
            <w:tcW w:w="1625" w:type="dxa"/>
            <w:tcBorders>
              <w:top w:val="single" w:sz="4" w:space="0" w:color="auto"/>
              <w:left w:val="single" w:sz="4" w:space="0" w:color="auto"/>
              <w:bottom w:val="single" w:sz="4" w:space="0" w:color="auto"/>
              <w:right w:val="single" w:sz="4" w:space="0" w:color="auto"/>
            </w:tcBorders>
          </w:tcPr>
          <w:p w14:paraId="5BA7E01A" w14:textId="77777777" w:rsidR="00B2116F" w:rsidRPr="00CC568F" w:rsidRDefault="00B2116F" w:rsidP="00B2116F">
            <w:pPr>
              <w:autoSpaceDE w:val="0"/>
              <w:autoSpaceDN w:val="0"/>
              <w:adjustRightInd w:val="0"/>
              <w:rPr>
                <w:sz w:val="22"/>
                <w:szCs w:val="22"/>
              </w:rPr>
            </w:pPr>
            <w:r w:rsidRPr="00A50273">
              <w:rPr>
                <w:color w:val="000000"/>
                <w:sz w:val="22"/>
                <w:szCs w:val="22"/>
              </w:rPr>
              <w:t>Дроздов Сергей Алексеевич</w:t>
            </w:r>
          </w:p>
        </w:tc>
        <w:tc>
          <w:tcPr>
            <w:tcW w:w="3118" w:type="dxa"/>
            <w:tcBorders>
              <w:top w:val="single" w:sz="4" w:space="0" w:color="auto"/>
              <w:left w:val="single" w:sz="4" w:space="0" w:color="auto"/>
              <w:bottom w:val="single" w:sz="4" w:space="0" w:color="auto"/>
              <w:right w:val="single" w:sz="4" w:space="0" w:color="auto"/>
            </w:tcBorders>
          </w:tcPr>
          <w:p w14:paraId="524D22BB"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29.11.1970.</w:t>
            </w:r>
          </w:p>
          <w:p w14:paraId="743A3F3D" w14:textId="77777777" w:rsidR="00B2116F" w:rsidRPr="008C6103" w:rsidRDefault="00B2116F" w:rsidP="00B2116F">
            <w:pPr>
              <w:autoSpaceDE w:val="0"/>
              <w:autoSpaceDN w:val="0"/>
              <w:adjustRightInd w:val="0"/>
              <w:spacing w:line="228" w:lineRule="auto"/>
              <w:rPr>
                <w:sz w:val="22"/>
                <w:szCs w:val="22"/>
              </w:rPr>
            </w:pPr>
            <w:r>
              <w:rPr>
                <w:sz w:val="22"/>
                <w:szCs w:val="22"/>
              </w:rPr>
              <w:t>Образование: высшее.</w:t>
            </w:r>
          </w:p>
          <w:p w14:paraId="79990928" w14:textId="77777777" w:rsidR="00B2116F" w:rsidRPr="008C6103" w:rsidRDefault="00B2116F" w:rsidP="00B2116F">
            <w:pPr>
              <w:spacing w:line="228" w:lineRule="auto"/>
              <w:rPr>
                <w:sz w:val="22"/>
                <w:szCs w:val="22"/>
              </w:rPr>
            </w:pPr>
            <w:r w:rsidRPr="008C6103">
              <w:rPr>
                <w:sz w:val="22"/>
                <w:szCs w:val="22"/>
              </w:rPr>
              <w:t>Основное место работы:</w:t>
            </w:r>
            <w:r>
              <w:rPr>
                <w:sz w:val="22"/>
                <w:szCs w:val="22"/>
              </w:rPr>
              <w:t xml:space="preserve"> Старший Вице-президент – Руководитель Имущественного комплекса ОАО АФК «Система».</w:t>
            </w:r>
          </w:p>
        </w:tc>
        <w:tc>
          <w:tcPr>
            <w:tcW w:w="1560" w:type="dxa"/>
            <w:tcBorders>
              <w:top w:val="single" w:sz="4" w:space="0" w:color="auto"/>
              <w:left w:val="single" w:sz="4" w:space="0" w:color="auto"/>
              <w:bottom w:val="single" w:sz="4" w:space="0" w:color="auto"/>
              <w:right w:val="single" w:sz="4" w:space="0" w:color="auto"/>
            </w:tcBorders>
          </w:tcPr>
          <w:p w14:paraId="7F01496D"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6F6ACB36"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6F02D71E" w14:textId="77777777" w:rsidR="00B2116F" w:rsidRDefault="00B2116F" w:rsidP="00B2116F">
            <w:r w:rsidRPr="00C036AF">
              <w:rPr>
                <w:sz w:val="22"/>
                <w:szCs w:val="22"/>
              </w:rPr>
              <w:t>Сделки не совершались</w:t>
            </w:r>
          </w:p>
        </w:tc>
      </w:tr>
      <w:tr w:rsidR="00B2116F" w:rsidRPr="008C6103" w14:paraId="1C77FBBB" w14:textId="77777777" w:rsidTr="00B2116F">
        <w:tc>
          <w:tcPr>
            <w:tcW w:w="468" w:type="dxa"/>
            <w:tcBorders>
              <w:top w:val="single" w:sz="4" w:space="0" w:color="auto"/>
              <w:left w:val="single" w:sz="4" w:space="0" w:color="auto"/>
              <w:bottom w:val="single" w:sz="4" w:space="0" w:color="auto"/>
              <w:right w:val="single" w:sz="4" w:space="0" w:color="auto"/>
            </w:tcBorders>
          </w:tcPr>
          <w:p w14:paraId="3172C944" w14:textId="77777777" w:rsidR="00B2116F" w:rsidRDefault="00B2116F" w:rsidP="00B2116F">
            <w:pPr>
              <w:autoSpaceDE w:val="0"/>
              <w:autoSpaceDN w:val="0"/>
              <w:adjustRightInd w:val="0"/>
              <w:rPr>
                <w:sz w:val="22"/>
                <w:szCs w:val="22"/>
              </w:rPr>
            </w:pPr>
            <w:r>
              <w:rPr>
                <w:sz w:val="22"/>
                <w:szCs w:val="22"/>
              </w:rPr>
              <w:t>8</w:t>
            </w:r>
          </w:p>
        </w:tc>
        <w:tc>
          <w:tcPr>
            <w:tcW w:w="1625" w:type="dxa"/>
            <w:tcBorders>
              <w:top w:val="single" w:sz="4" w:space="0" w:color="auto"/>
              <w:left w:val="single" w:sz="4" w:space="0" w:color="auto"/>
              <w:bottom w:val="single" w:sz="4" w:space="0" w:color="auto"/>
              <w:right w:val="single" w:sz="4" w:space="0" w:color="auto"/>
            </w:tcBorders>
          </w:tcPr>
          <w:p w14:paraId="1BA00847" w14:textId="77777777" w:rsidR="00B2116F" w:rsidRPr="00CC568F" w:rsidRDefault="00B2116F" w:rsidP="00B2116F">
            <w:pPr>
              <w:autoSpaceDE w:val="0"/>
              <w:autoSpaceDN w:val="0"/>
              <w:adjustRightInd w:val="0"/>
              <w:rPr>
                <w:sz w:val="22"/>
                <w:szCs w:val="22"/>
              </w:rPr>
            </w:pPr>
            <w:r w:rsidRPr="00A50273">
              <w:rPr>
                <w:color w:val="000000"/>
                <w:sz w:val="22"/>
                <w:szCs w:val="22"/>
              </w:rPr>
              <w:t>Калюжный Максим Геннадиевич</w:t>
            </w:r>
          </w:p>
        </w:tc>
        <w:tc>
          <w:tcPr>
            <w:tcW w:w="3118" w:type="dxa"/>
            <w:tcBorders>
              <w:top w:val="single" w:sz="4" w:space="0" w:color="auto"/>
              <w:left w:val="single" w:sz="4" w:space="0" w:color="auto"/>
              <w:bottom w:val="single" w:sz="4" w:space="0" w:color="auto"/>
              <w:right w:val="single" w:sz="4" w:space="0" w:color="auto"/>
            </w:tcBorders>
          </w:tcPr>
          <w:p w14:paraId="656A45B6"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27.05.1974.</w:t>
            </w:r>
          </w:p>
          <w:p w14:paraId="3901409E"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0018BDA7" w14:textId="77777777" w:rsidR="00B2116F" w:rsidRPr="00DB1178" w:rsidRDefault="00B2116F" w:rsidP="00B2116F">
            <w:pPr>
              <w:spacing w:line="228" w:lineRule="auto"/>
              <w:rPr>
                <w:sz w:val="22"/>
                <w:szCs w:val="22"/>
              </w:rPr>
            </w:pPr>
            <w:r w:rsidRPr="008C6103">
              <w:rPr>
                <w:sz w:val="22"/>
                <w:szCs w:val="22"/>
              </w:rPr>
              <w:t>Основное место работы:</w:t>
            </w:r>
            <w:r>
              <w:rPr>
                <w:sz w:val="22"/>
                <w:szCs w:val="22"/>
              </w:rPr>
              <w:t xml:space="preserve"> Генеральный директор </w:t>
            </w:r>
            <w:r>
              <w:rPr>
                <w:sz w:val="22"/>
                <w:szCs w:val="22"/>
                <w:lang w:val="en-US"/>
              </w:rPr>
              <w:t>GCM</w:t>
            </w:r>
            <w:r w:rsidRPr="00DB1178">
              <w:rPr>
                <w:sz w:val="22"/>
                <w:szCs w:val="22"/>
              </w:rPr>
              <w:t xml:space="preserve"> </w:t>
            </w:r>
            <w:r>
              <w:rPr>
                <w:sz w:val="22"/>
                <w:szCs w:val="22"/>
                <w:lang w:val="en-US"/>
              </w:rPr>
              <w:t>Global</w:t>
            </w:r>
            <w:r w:rsidRPr="00DB1178">
              <w:rPr>
                <w:sz w:val="22"/>
                <w:szCs w:val="22"/>
              </w:rPr>
              <w:t xml:space="preserve"> </w:t>
            </w:r>
            <w:r>
              <w:rPr>
                <w:sz w:val="22"/>
                <w:szCs w:val="22"/>
                <w:lang w:val="en-US"/>
              </w:rPr>
              <w:t>Energy</w:t>
            </w:r>
            <w:r w:rsidRPr="00DB1178">
              <w:rPr>
                <w:sz w:val="22"/>
                <w:szCs w:val="22"/>
              </w:rPr>
              <w:t xml:space="preserve"> </w:t>
            </w:r>
            <w:r>
              <w:rPr>
                <w:sz w:val="22"/>
                <w:szCs w:val="22"/>
                <w:lang w:val="en-US"/>
              </w:rPr>
              <w:t>PLC</w:t>
            </w:r>
            <w:r>
              <w:rPr>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50305163"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68AF12C3"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1F6FBB7A" w14:textId="77777777" w:rsidR="00B2116F" w:rsidRDefault="00B2116F" w:rsidP="00B2116F">
            <w:r w:rsidRPr="00724877">
              <w:rPr>
                <w:sz w:val="22"/>
                <w:szCs w:val="22"/>
              </w:rPr>
              <w:t>Сделки не совершались</w:t>
            </w:r>
          </w:p>
        </w:tc>
      </w:tr>
      <w:tr w:rsidR="00B2116F" w:rsidRPr="008C6103" w14:paraId="0BE39DBB" w14:textId="77777777" w:rsidTr="00B2116F">
        <w:tc>
          <w:tcPr>
            <w:tcW w:w="468" w:type="dxa"/>
            <w:tcBorders>
              <w:top w:val="single" w:sz="4" w:space="0" w:color="auto"/>
              <w:left w:val="single" w:sz="4" w:space="0" w:color="auto"/>
              <w:bottom w:val="single" w:sz="4" w:space="0" w:color="auto"/>
              <w:right w:val="single" w:sz="4" w:space="0" w:color="auto"/>
            </w:tcBorders>
          </w:tcPr>
          <w:p w14:paraId="4201088E" w14:textId="77777777" w:rsidR="00B2116F" w:rsidRDefault="00B2116F" w:rsidP="00B2116F">
            <w:pPr>
              <w:autoSpaceDE w:val="0"/>
              <w:autoSpaceDN w:val="0"/>
              <w:adjustRightInd w:val="0"/>
              <w:rPr>
                <w:sz w:val="22"/>
                <w:szCs w:val="22"/>
              </w:rPr>
            </w:pPr>
            <w:r>
              <w:rPr>
                <w:sz w:val="22"/>
                <w:szCs w:val="22"/>
              </w:rPr>
              <w:t>9</w:t>
            </w:r>
          </w:p>
        </w:tc>
        <w:tc>
          <w:tcPr>
            <w:tcW w:w="1625" w:type="dxa"/>
            <w:tcBorders>
              <w:top w:val="single" w:sz="4" w:space="0" w:color="auto"/>
              <w:left w:val="single" w:sz="4" w:space="0" w:color="auto"/>
              <w:bottom w:val="single" w:sz="4" w:space="0" w:color="auto"/>
              <w:right w:val="single" w:sz="4" w:space="0" w:color="auto"/>
            </w:tcBorders>
          </w:tcPr>
          <w:p w14:paraId="3CB1FE56" w14:textId="77777777" w:rsidR="00B2116F" w:rsidRPr="00CC568F" w:rsidRDefault="00B2116F" w:rsidP="00B2116F">
            <w:pPr>
              <w:autoSpaceDE w:val="0"/>
              <w:autoSpaceDN w:val="0"/>
              <w:adjustRightInd w:val="0"/>
              <w:rPr>
                <w:sz w:val="22"/>
                <w:szCs w:val="22"/>
              </w:rPr>
            </w:pPr>
            <w:r w:rsidRPr="00A50273">
              <w:rPr>
                <w:color w:val="000000"/>
                <w:sz w:val="22"/>
                <w:szCs w:val="22"/>
              </w:rPr>
              <w:t>Марченко Игорь Валентинович</w:t>
            </w:r>
          </w:p>
        </w:tc>
        <w:tc>
          <w:tcPr>
            <w:tcW w:w="3118" w:type="dxa"/>
            <w:tcBorders>
              <w:top w:val="single" w:sz="4" w:space="0" w:color="auto"/>
              <w:left w:val="single" w:sz="4" w:space="0" w:color="auto"/>
              <w:bottom w:val="single" w:sz="4" w:space="0" w:color="auto"/>
              <w:right w:val="single" w:sz="4" w:space="0" w:color="auto"/>
            </w:tcBorders>
          </w:tcPr>
          <w:p w14:paraId="1376FF6A"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23.04.1968.</w:t>
            </w:r>
          </w:p>
          <w:p w14:paraId="573134A3"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15BD34B9" w14:textId="77777777" w:rsidR="00B2116F" w:rsidRPr="008C6103" w:rsidRDefault="00B2116F" w:rsidP="00B2116F">
            <w:pPr>
              <w:spacing w:line="228" w:lineRule="auto"/>
              <w:rPr>
                <w:sz w:val="22"/>
                <w:szCs w:val="22"/>
              </w:rPr>
            </w:pPr>
            <w:r w:rsidRPr="008C6103">
              <w:rPr>
                <w:sz w:val="22"/>
                <w:szCs w:val="22"/>
              </w:rPr>
              <w:t>Основное место работы:</w:t>
            </w:r>
            <w:r>
              <w:rPr>
                <w:sz w:val="22"/>
                <w:szCs w:val="22"/>
              </w:rPr>
              <w:t xml:space="preserve"> Исполнительный вице-президент – Директор Департамента стратегии Бизнес-Единицы «Топливно-энергетический комплекс» ОАО АФК «Система».</w:t>
            </w:r>
          </w:p>
        </w:tc>
        <w:tc>
          <w:tcPr>
            <w:tcW w:w="1560" w:type="dxa"/>
            <w:tcBorders>
              <w:top w:val="single" w:sz="4" w:space="0" w:color="auto"/>
              <w:left w:val="single" w:sz="4" w:space="0" w:color="auto"/>
              <w:bottom w:val="single" w:sz="4" w:space="0" w:color="auto"/>
              <w:right w:val="single" w:sz="4" w:space="0" w:color="auto"/>
            </w:tcBorders>
          </w:tcPr>
          <w:p w14:paraId="169C5914"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07120CC4"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5A806D07" w14:textId="77777777" w:rsidR="00B2116F" w:rsidRDefault="00B2116F" w:rsidP="00B2116F">
            <w:r w:rsidRPr="00724877">
              <w:rPr>
                <w:sz w:val="22"/>
                <w:szCs w:val="22"/>
              </w:rPr>
              <w:t>Сделки не совершались</w:t>
            </w:r>
          </w:p>
        </w:tc>
      </w:tr>
      <w:tr w:rsidR="00B2116F" w:rsidRPr="008C6103" w14:paraId="7BD307D9" w14:textId="77777777" w:rsidTr="00B2116F">
        <w:tc>
          <w:tcPr>
            <w:tcW w:w="468" w:type="dxa"/>
            <w:tcBorders>
              <w:top w:val="single" w:sz="4" w:space="0" w:color="auto"/>
              <w:left w:val="single" w:sz="4" w:space="0" w:color="auto"/>
              <w:bottom w:val="single" w:sz="4" w:space="0" w:color="auto"/>
              <w:right w:val="single" w:sz="4" w:space="0" w:color="auto"/>
            </w:tcBorders>
          </w:tcPr>
          <w:p w14:paraId="3626CFE6" w14:textId="77777777" w:rsidR="00B2116F" w:rsidRDefault="00B2116F" w:rsidP="00B2116F">
            <w:pPr>
              <w:autoSpaceDE w:val="0"/>
              <w:autoSpaceDN w:val="0"/>
              <w:adjustRightInd w:val="0"/>
              <w:rPr>
                <w:sz w:val="22"/>
                <w:szCs w:val="22"/>
              </w:rPr>
            </w:pPr>
            <w:r>
              <w:rPr>
                <w:sz w:val="22"/>
                <w:szCs w:val="22"/>
              </w:rPr>
              <w:t>10</w:t>
            </w:r>
          </w:p>
        </w:tc>
        <w:tc>
          <w:tcPr>
            <w:tcW w:w="1625" w:type="dxa"/>
            <w:tcBorders>
              <w:top w:val="single" w:sz="4" w:space="0" w:color="auto"/>
              <w:left w:val="single" w:sz="4" w:space="0" w:color="auto"/>
              <w:bottom w:val="single" w:sz="4" w:space="0" w:color="auto"/>
              <w:right w:val="single" w:sz="4" w:space="0" w:color="auto"/>
            </w:tcBorders>
          </w:tcPr>
          <w:p w14:paraId="0A02708B" w14:textId="77777777" w:rsidR="00B2116F" w:rsidRPr="00CC568F" w:rsidRDefault="00B2116F" w:rsidP="00B2116F">
            <w:pPr>
              <w:autoSpaceDE w:val="0"/>
              <w:autoSpaceDN w:val="0"/>
              <w:adjustRightInd w:val="0"/>
              <w:rPr>
                <w:sz w:val="22"/>
                <w:szCs w:val="22"/>
              </w:rPr>
            </w:pPr>
            <w:r w:rsidRPr="00A50273">
              <w:rPr>
                <w:color w:val="000000"/>
                <w:sz w:val="22"/>
                <w:szCs w:val="22"/>
              </w:rPr>
              <w:t>Меламед Леонид Адольфович</w:t>
            </w:r>
          </w:p>
        </w:tc>
        <w:tc>
          <w:tcPr>
            <w:tcW w:w="3118" w:type="dxa"/>
            <w:tcBorders>
              <w:top w:val="single" w:sz="4" w:space="0" w:color="auto"/>
              <w:left w:val="single" w:sz="4" w:space="0" w:color="auto"/>
              <w:bottom w:val="single" w:sz="4" w:space="0" w:color="auto"/>
              <w:right w:val="single" w:sz="4" w:space="0" w:color="auto"/>
            </w:tcBorders>
          </w:tcPr>
          <w:p w14:paraId="1AA42AA3"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11.07.1967.</w:t>
            </w:r>
          </w:p>
          <w:p w14:paraId="27047427"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70E8B3D6" w14:textId="77777777" w:rsidR="00B2116F" w:rsidRPr="008C6103" w:rsidRDefault="00B2116F" w:rsidP="00B2116F">
            <w:pPr>
              <w:spacing w:line="228" w:lineRule="auto"/>
              <w:rPr>
                <w:sz w:val="22"/>
                <w:szCs w:val="22"/>
              </w:rPr>
            </w:pPr>
            <w:r w:rsidRPr="008C6103">
              <w:rPr>
                <w:sz w:val="22"/>
                <w:szCs w:val="22"/>
              </w:rPr>
              <w:t>Основное место работы:</w:t>
            </w:r>
            <w:r>
              <w:rPr>
                <w:sz w:val="22"/>
                <w:szCs w:val="22"/>
              </w:rPr>
              <w:t xml:space="preserve"> Президент ОАО АФК «Система».</w:t>
            </w:r>
          </w:p>
        </w:tc>
        <w:tc>
          <w:tcPr>
            <w:tcW w:w="1560" w:type="dxa"/>
            <w:tcBorders>
              <w:top w:val="single" w:sz="4" w:space="0" w:color="auto"/>
              <w:left w:val="single" w:sz="4" w:space="0" w:color="auto"/>
              <w:bottom w:val="single" w:sz="4" w:space="0" w:color="auto"/>
              <w:right w:val="single" w:sz="4" w:space="0" w:color="auto"/>
            </w:tcBorders>
          </w:tcPr>
          <w:p w14:paraId="2A48175F"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2AB57074"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0DA7DCEC" w14:textId="77777777" w:rsidR="00B2116F" w:rsidRDefault="00B2116F" w:rsidP="00B2116F">
            <w:r w:rsidRPr="00724877">
              <w:rPr>
                <w:sz w:val="22"/>
                <w:szCs w:val="22"/>
              </w:rPr>
              <w:t>Сделки не совершались</w:t>
            </w:r>
          </w:p>
        </w:tc>
      </w:tr>
      <w:tr w:rsidR="00B2116F" w:rsidRPr="008C6103" w14:paraId="1D4C6342" w14:textId="77777777" w:rsidTr="00B2116F">
        <w:tc>
          <w:tcPr>
            <w:tcW w:w="468" w:type="dxa"/>
            <w:tcBorders>
              <w:top w:val="single" w:sz="4" w:space="0" w:color="auto"/>
              <w:left w:val="single" w:sz="4" w:space="0" w:color="auto"/>
              <w:bottom w:val="single" w:sz="4" w:space="0" w:color="auto"/>
              <w:right w:val="single" w:sz="4" w:space="0" w:color="auto"/>
            </w:tcBorders>
          </w:tcPr>
          <w:p w14:paraId="69E0FFEC" w14:textId="77777777" w:rsidR="00B2116F" w:rsidRDefault="00B2116F" w:rsidP="00B2116F">
            <w:pPr>
              <w:autoSpaceDE w:val="0"/>
              <w:autoSpaceDN w:val="0"/>
              <w:adjustRightInd w:val="0"/>
              <w:rPr>
                <w:sz w:val="22"/>
                <w:szCs w:val="22"/>
              </w:rPr>
            </w:pPr>
            <w:r>
              <w:rPr>
                <w:sz w:val="22"/>
                <w:szCs w:val="22"/>
              </w:rPr>
              <w:t>11</w:t>
            </w:r>
          </w:p>
        </w:tc>
        <w:tc>
          <w:tcPr>
            <w:tcW w:w="1625" w:type="dxa"/>
            <w:tcBorders>
              <w:top w:val="single" w:sz="4" w:space="0" w:color="auto"/>
              <w:left w:val="single" w:sz="4" w:space="0" w:color="auto"/>
              <w:bottom w:val="single" w:sz="4" w:space="0" w:color="auto"/>
              <w:right w:val="single" w:sz="4" w:space="0" w:color="auto"/>
            </w:tcBorders>
          </w:tcPr>
          <w:p w14:paraId="77C6F6BE" w14:textId="77777777" w:rsidR="00B2116F" w:rsidRPr="00CC568F" w:rsidRDefault="00B2116F" w:rsidP="00B2116F">
            <w:pPr>
              <w:autoSpaceDE w:val="0"/>
              <w:autoSpaceDN w:val="0"/>
              <w:adjustRightInd w:val="0"/>
              <w:rPr>
                <w:sz w:val="22"/>
                <w:szCs w:val="22"/>
              </w:rPr>
            </w:pPr>
            <w:r w:rsidRPr="00A50273">
              <w:rPr>
                <w:color w:val="000000"/>
                <w:sz w:val="22"/>
                <w:szCs w:val="22"/>
              </w:rPr>
              <w:t>Романов Дмитрий Вячеславович</w:t>
            </w:r>
          </w:p>
        </w:tc>
        <w:tc>
          <w:tcPr>
            <w:tcW w:w="3118" w:type="dxa"/>
            <w:tcBorders>
              <w:top w:val="single" w:sz="4" w:space="0" w:color="auto"/>
              <w:left w:val="single" w:sz="4" w:space="0" w:color="auto"/>
              <w:bottom w:val="single" w:sz="4" w:space="0" w:color="auto"/>
              <w:right w:val="single" w:sz="4" w:space="0" w:color="auto"/>
            </w:tcBorders>
          </w:tcPr>
          <w:p w14:paraId="26F4DA73"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18.08.1963.</w:t>
            </w:r>
          </w:p>
          <w:p w14:paraId="1A6D3855"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6B16E473" w14:textId="77777777" w:rsidR="00B2116F" w:rsidRPr="008C6103" w:rsidRDefault="00B2116F" w:rsidP="00B2116F">
            <w:pPr>
              <w:spacing w:line="228" w:lineRule="auto"/>
              <w:rPr>
                <w:sz w:val="22"/>
                <w:szCs w:val="22"/>
              </w:rPr>
            </w:pPr>
            <w:r w:rsidRPr="008C6103">
              <w:rPr>
                <w:sz w:val="22"/>
                <w:szCs w:val="22"/>
              </w:rPr>
              <w:t>Основное место работы:</w:t>
            </w:r>
            <w:r>
              <w:rPr>
                <w:sz w:val="22"/>
                <w:szCs w:val="22"/>
              </w:rPr>
              <w:t xml:space="preserve"> Вице-президент по корпоративным отношениям ОАО НК «РуссНефть».</w:t>
            </w:r>
          </w:p>
        </w:tc>
        <w:tc>
          <w:tcPr>
            <w:tcW w:w="1560" w:type="dxa"/>
            <w:tcBorders>
              <w:top w:val="single" w:sz="4" w:space="0" w:color="auto"/>
              <w:left w:val="single" w:sz="4" w:space="0" w:color="auto"/>
              <w:bottom w:val="single" w:sz="4" w:space="0" w:color="auto"/>
              <w:right w:val="single" w:sz="4" w:space="0" w:color="auto"/>
            </w:tcBorders>
          </w:tcPr>
          <w:p w14:paraId="68470C3B"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08AD2866"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75F39948" w14:textId="77777777" w:rsidR="00B2116F" w:rsidRDefault="00B2116F" w:rsidP="00B2116F">
            <w:r w:rsidRPr="00724877">
              <w:rPr>
                <w:sz w:val="22"/>
                <w:szCs w:val="22"/>
              </w:rPr>
              <w:t>Сделки не совершались</w:t>
            </w:r>
          </w:p>
        </w:tc>
      </w:tr>
      <w:tr w:rsidR="00B2116F" w:rsidRPr="008C6103" w14:paraId="2C8AC70D" w14:textId="77777777" w:rsidTr="00B2116F">
        <w:tc>
          <w:tcPr>
            <w:tcW w:w="468" w:type="dxa"/>
            <w:tcBorders>
              <w:top w:val="single" w:sz="4" w:space="0" w:color="auto"/>
              <w:left w:val="single" w:sz="4" w:space="0" w:color="auto"/>
              <w:bottom w:val="single" w:sz="4" w:space="0" w:color="auto"/>
              <w:right w:val="single" w:sz="4" w:space="0" w:color="auto"/>
            </w:tcBorders>
          </w:tcPr>
          <w:p w14:paraId="16889772" w14:textId="77777777" w:rsidR="00B2116F" w:rsidRDefault="00B2116F" w:rsidP="00B2116F">
            <w:pPr>
              <w:autoSpaceDE w:val="0"/>
              <w:autoSpaceDN w:val="0"/>
              <w:adjustRightInd w:val="0"/>
              <w:rPr>
                <w:sz w:val="22"/>
                <w:szCs w:val="22"/>
              </w:rPr>
            </w:pPr>
            <w:r>
              <w:rPr>
                <w:sz w:val="22"/>
                <w:szCs w:val="22"/>
              </w:rPr>
              <w:t>12</w:t>
            </w:r>
          </w:p>
        </w:tc>
        <w:tc>
          <w:tcPr>
            <w:tcW w:w="1625" w:type="dxa"/>
            <w:tcBorders>
              <w:top w:val="single" w:sz="4" w:space="0" w:color="auto"/>
              <w:left w:val="single" w:sz="4" w:space="0" w:color="auto"/>
              <w:bottom w:val="single" w:sz="4" w:space="0" w:color="auto"/>
              <w:right w:val="single" w:sz="4" w:space="0" w:color="auto"/>
            </w:tcBorders>
          </w:tcPr>
          <w:p w14:paraId="1126BA4C" w14:textId="77777777" w:rsidR="00B2116F" w:rsidRPr="00CC568F" w:rsidRDefault="00B2116F" w:rsidP="00B2116F">
            <w:pPr>
              <w:autoSpaceDE w:val="0"/>
              <w:autoSpaceDN w:val="0"/>
              <w:adjustRightInd w:val="0"/>
              <w:rPr>
                <w:sz w:val="22"/>
                <w:szCs w:val="22"/>
              </w:rPr>
            </w:pPr>
            <w:proofErr w:type="spellStart"/>
            <w:r>
              <w:rPr>
                <w:sz w:val="22"/>
                <w:szCs w:val="22"/>
              </w:rPr>
              <w:t>Хачатурянц</w:t>
            </w:r>
            <w:proofErr w:type="spellEnd"/>
            <w:r>
              <w:rPr>
                <w:sz w:val="22"/>
                <w:szCs w:val="22"/>
              </w:rPr>
              <w:t xml:space="preserve"> Ашот Рафаилович</w:t>
            </w:r>
          </w:p>
        </w:tc>
        <w:tc>
          <w:tcPr>
            <w:tcW w:w="3118" w:type="dxa"/>
            <w:tcBorders>
              <w:top w:val="single" w:sz="4" w:space="0" w:color="auto"/>
              <w:left w:val="single" w:sz="4" w:space="0" w:color="auto"/>
              <w:bottom w:val="single" w:sz="4" w:space="0" w:color="auto"/>
              <w:right w:val="single" w:sz="4" w:space="0" w:color="auto"/>
            </w:tcBorders>
          </w:tcPr>
          <w:p w14:paraId="15C5ACD6"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 xml:space="preserve">Дата рождения: </w:t>
            </w:r>
            <w:r>
              <w:rPr>
                <w:sz w:val="22"/>
                <w:szCs w:val="22"/>
              </w:rPr>
              <w:t>25.05.1968.</w:t>
            </w:r>
          </w:p>
          <w:p w14:paraId="5B843C32"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Образование:</w:t>
            </w:r>
            <w:r>
              <w:rPr>
                <w:sz w:val="22"/>
                <w:szCs w:val="22"/>
              </w:rPr>
              <w:t xml:space="preserve"> высшее.</w:t>
            </w:r>
          </w:p>
          <w:p w14:paraId="7B063BAD" w14:textId="77777777" w:rsidR="00B2116F" w:rsidRPr="008C6103" w:rsidRDefault="00B2116F" w:rsidP="00B2116F">
            <w:pPr>
              <w:autoSpaceDE w:val="0"/>
              <w:autoSpaceDN w:val="0"/>
              <w:adjustRightInd w:val="0"/>
              <w:spacing w:line="228" w:lineRule="auto"/>
              <w:rPr>
                <w:sz w:val="22"/>
                <w:szCs w:val="22"/>
              </w:rPr>
            </w:pPr>
            <w:r w:rsidRPr="00D846D8">
              <w:rPr>
                <w:sz w:val="22"/>
                <w:szCs w:val="22"/>
              </w:rPr>
              <w:t>Основное место работы: Генеральный директор ООО "Сбербанк Капитал"</w:t>
            </w:r>
          </w:p>
        </w:tc>
        <w:tc>
          <w:tcPr>
            <w:tcW w:w="1560" w:type="dxa"/>
            <w:tcBorders>
              <w:top w:val="single" w:sz="4" w:space="0" w:color="auto"/>
              <w:left w:val="single" w:sz="4" w:space="0" w:color="auto"/>
              <w:bottom w:val="single" w:sz="4" w:space="0" w:color="auto"/>
              <w:right w:val="single" w:sz="4" w:space="0" w:color="auto"/>
            </w:tcBorders>
          </w:tcPr>
          <w:p w14:paraId="392C632B"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76E54441"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5478776F" w14:textId="77777777" w:rsidR="00B2116F" w:rsidRDefault="00B2116F" w:rsidP="00B2116F">
            <w:r w:rsidRPr="00724877">
              <w:rPr>
                <w:sz w:val="22"/>
                <w:szCs w:val="22"/>
              </w:rPr>
              <w:t>Сделки не совершались</w:t>
            </w:r>
          </w:p>
        </w:tc>
      </w:tr>
      <w:tr w:rsidR="00B2116F" w:rsidRPr="008C6103" w14:paraId="14EE08F9" w14:textId="77777777" w:rsidTr="00B2116F">
        <w:tc>
          <w:tcPr>
            <w:tcW w:w="468" w:type="dxa"/>
            <w:tcBorders>
              <w:top w:val="single" w:sz="4" w:space="0" w:color="auto"/>
              <w:left w:val="single" w:sz="4" w:space="0" w:color="auto"/>
              <w:bottom w:val="single" w:sz="4" w:space="0" w:color="auto"/>
              <w:right w:val="single" w:sz="4" w:space="0" w:color="auto"/>
            </w:tcBorders>
          </w:tcPr>
          <w:p w14:paraId="6302FC83" w14:textId="77777777" w:rsidR="00B2116F" w:rsidRDefault="00B2116F" w:rsidP="00B2116F">
            <w:pPr>
              <w:autoSpaceDE w:val="0"/>
              <w:autoSpaceDN w:val="0"/>
              <w:adjustRightInd w:val="0"/>
              <w:rPr>
                <w:sz w:val="22"/>
                <w:szCs w:val="22"/>
              </w:rPr>
            </w:pPr>
            <w:r>
              <w:rPr>
                <w:sz w:val="22"/>
                <w:szCs w:val="22"/>
              </w:rPr>
              <w:t>13</w:t>
            </w:r>
          </w:p>
        </w:tc>
        <w:tc>
          <w:tcPr>
            <w:tcW w:w="1625" w:type="dxa"/>
            <w:tcBorders>
              <w:top w:val="single" w:sz="4" w:space="0" w:color="auto"/>
              <w:left w:val="single" w:sz="4" w:space="0" w:color="auto"/>
              <w:bottom w:val="single" w:sz="4" w:space="0" w:color="auto"/>
              <w:right w:val="single" w:sz="4" w:space="0" w:color="auto"/>
            </w:tcBorders>
          </w:tcPr>
          <w:p w14:paraId="049E0FAD" w14:textId="77777777" w:rsidR="00B2116F" w:rsidRPr="00CC568F" w:rsidRDefault="00B2116F" w:rsidP="00B2116F">
            <w:pPr>
              <w:autoSpaceDE w:val="0"/>
              <w:autoSpaceDN w:val="0"/>
              <w:adjustRightInd w:val="0"/>
              <w:rPr>
                <w:sz w:val="22"/>
                <w:szCs w:val="22"/>
              </w:rPr>
            </w:pPr>
            <w:r w:rsidRPr="00A50273">
              <w:rPr>
                <w:color w:val="000000"/>
                <w:sz w:val="22"/>
                <w:szCs w:val="22"/>
              </w:rPr>
              <w:t>Шишханов Микаил Османович</w:t>
            </w:r>
          </w:p>
        </w:tc>
        <w:tc>
          <w:tcPr>
            <w:tcW w:w="3118" w:type="dxa"/>
            <w:tcBorders>
              <w:top w:val="single" w:sz="4" w:space="0" w:color="auto"/>
              <w:left w:val="single" w:sz="4" w:space="0" w:color="auto"/>
              <w:bottom w:val="single" w:sz="4" w:space="0" w:color="auto"/>
              <w:right w:val="single" w:sz="4" w:space="0" w:color="auto"/>
            </w:tcBorders>
          </w:tcPr>
          <w:p w14:paraId="3ECC0A68"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06.08.1972.</w:t>
            </w:r>
          </w:p>
          <w:p w14:paraId="34B81837"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1585C70E" w14:textId="77777777" w:rsidR="00B2116F" w:rsidRPr="008C6103" w:rsidRDefault="00B2116F" w:rsidP="00B2116F">
            <w:pPr>
              <w:spacing w:line="228" w:lineRule="auto"/>
              <w:rPr>
                <w:sz w:val="22"/>
                <w:szCs w:val="22"/>
              </w:rPr>
            </w:pPr>
            <w:r w:rsidRPr="008C6103">
              <w:rPr>
                <w:sz w:val="22"/>
                <w:szCs w:val="22"/>
              </w:rPr>
              <w:t>Основное место работы:</w:t>
            </w:r>
            <w:r>
              <w:rPr>
                <w:sz w:val="22"/>
                <w:szCs w:val="22"/>
              </w:rPr>
              <w:t xml:space="preserve"> Президент ОАО «БИНБАНК».</w:t>
            </w:r>
          </w:p>
        </w:tc>
        <w:tc>
          <w:tcPr>
            <w:tcW w:w="1560" w:type="dxa"/>
            <w:tcBorders>
              <w:top w:val="single" w:sz="4" w:space="0" w:color="auto"/>
              <w:left w:val="single" w:sz="4" w:space="0" w:color="auto"/>
              <w:bottom w:val="single" w:sz="4" w:space="0" w:color="auto"/>
              <w:right w:val="single" w:sz="4" w:space="0" w:color="auto"/>
            </w:tcBorders>
          </w:tcPr>
          <w:p w14:paraId="48322C18"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47D25D8D"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6C5BB2FA" w14:textId="77777777" w:rsidR="00B2116F" w:rsidRDefault="00B2116F" w:rsidP="00B2116F">
            <w:r w:rsidRPr="00724877">
              <w:rPr>
                <w:sz w:val="22"/>
                <w:szCs w:val="22"/>
              </w:rPr>
              <w:t>Сделки не совершались</w:t>
            </w:r>
          </w:p>
        </w:tc>
      </w:tr>
      <w:tr w:rsidR="00B2116F" w:rsidRPr="008C6103" w14:paraId="7E6499D7" w14:textId="77777777" w:rsidTr="00B2116F">
        <w:tc>
          <w:tcPr>
            <w:tcW w:w="468" w:type="dxa"/>
            <w:tcBorders>
              <w:top w:val="single" w:sz="4" w:space="0" w:color="auto"/>
              <w:left w:val="single" w:sz="4" w:space="0" w:color="auto"/>
              <w:bottom w:val="single" w:sz="4" w:space="0" w:color="auto"/>
              <w:right w:val="single" w:sz="4" w:space="0" w:color="auto"/>
            </w:tcBorders>
          </w:tcPr>
          <w:p w14:paraId="0ADAFE85" w14:textId="77777777" w:rsidR="00B2116F" w:rsidRDefault="00B2116F" w:rsidP="00B2116F">
            <w:pPr>
              <w:autoSpaceDE w:val="0"/>
              <w:autoSpaceDN w:val="0"/>
              <w:adjustRightInd w:val="0"/>
              <w:rPr>
                <w:sz w:val="22"/>
                <w:szCs w:val="22"/>
              </w:rPr>
            </w:pPr>
            <w:r>
              <w:rPr>
                <w:sz w:val="22"/>
                <w:szCs w:val="22"/>
              </w:rPr>
              <w:t>14</w:t>
            </w:r>
          </w:p>
        </w:tc>
        <w:tc>
          <w:tcPr>
            <w:tcW w:w="1625" w:type="dxa"/>
            <w:tcBorders>
              <w:top w:val="single" w:sz="4" w:space="0" w:color="auto"/>
              <w:left w:val="single" w:sz="4" w:space="0" w:color="auto"/>
              <w:bottom w:val="single" w:sz="4" w:space="0" w:color="auto"/>
              <w:right w:val="single" w:sz="4" w:space="0" w:color="auto"/>
            </w:tcBorders>
          </w:tcPr>
          <w:p w14:paraId="0E62E16D" w14:textId="77777777" w:rsidR="00B2116F" w:rsidRPr="00CC568F" w:rsidRDefault="00B2116F" w:rsidP="00B2116F">
            <w:pPr>
              <w:autoSpaceDE w:val="0"/>
              <w:autoSpaceDN w:val="0"/>
              <w:adjustRightInd w:val="0"/>
              <w:rPr>
                <w:sz w:val="22"/>
                <w:szCs w:val="22"/>
              </w:rPr>
            </w:pPr>
            <w:r w:rsidRPr="00A50273">
              <w:rPr>
                <w:color w:val="000000"/>
                <w:sz w:val="22"/>
                <w:szCs w:val="22"/>
              </w:rPr>
              <w:t>Щербак Владимир Львович</w:t>
            </w:r>
          </w:p>
        </w:tc>
        <w:tc>
          <w:tcPr>
            <w:tcW w:w="3118" w:type="dxa"/>
            <w:tcBorders>
              <w:top w:val="single" w:sz="4" w:space="0" w:color="auto"/>
              <w:left w:val="single" w:sz="4" w:space="0" w:color="auto"/>
              <w:bottom w:val="single" w:sz="4" w:space="0" w:color="auto"/>
              <w:right w:val="single" w:sz="4" w:space="0" w:color="auto"/>
            </w:tcBorders>
          </w:tcPr>
          <w:p w14:paraId="026ED36A"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Дата рождения:</w:t>
            </w:r>
            <w:r>
              <w:rPr>
                <w:sz w:val="22"/>
                <w:szCs w:val="22"/>
              </w:rPr>
              <w:t xml:space="preserve"> 07.04.1962.</w:t>
            </w:r>
          </w:p>
          <w:p w14:paraId="70B1418D" w14:textId="77777777" w:rsidR="00B2116F" w:rsidRPr="008C6103" w:rsidRDefault="00B2116F" w:rsidP="00B2116F">
            <w:pPr>
              <w:autoSpaceDE w:val="0"/>
              <w:autoSpaceDN w:val="0"/>
              <w:adjustRightInd w:val="0"/>
              <w:spacing w:line="228" w:lineRule="auto"/>
              <w:rPr>
                <w:sz w:val="22"/>
                <w:szCs w:val="22"/>
              </w:rPr>
            </w:pPr>
            <w:r w:rsidRPr="008C6103">
              <w:rPr>
                <w:sz w:val="22"/>
                <w:szCs w:val="22"/>
              </w:rPr>
              <w:t xml:space="preserve">Образование: </w:t>
            </w:r>
            <w:r>
              <w:rPr>
                <w:sz w:val="22"/>
                <w:szCs w:val="22"/>
              </w:rPr>
              <w:t>высшее.</w:t>
            </w:r>
          </w:p>
          <w:p w14:paraId="5B2CB955" w14:textId="77777777" w:rsidR="00B2116F" w:rsidRPr="008C6103" w:rsidRDefault="00B2116F" w:rsidP="00B2116F">
            <w:pPr>
              <w:spacing w:line="228" w:lineRule="auto"/>
              <w:rPr>
                <w:sz w:val="22"/>
                <w:szCs w:val="22"/>
              </w:rPr>
            </w:pPr>
            <w:r w:rsidRPr="008C6103">
              <w:rPr>
                <w:sz w:val="22"/>
                <w:szCs w:val="22"/>
              </w:rPr>
              <w:t>Основное место работы:</w:t>
            </w:r>
            <w:r>
              <w:rPr>
                <w:sz w:val="22"/>
                <w:szCs w:val="22"/>
              </w:rPr>
              <w:t xml:space="preserve"> Менеджер по внешнеэкономической деятельности Представительства «</w:t>
            </w:r>
            <w:proofErr w:type="spellStart"/>
            <w:r>
              <w:rPr>
                <w:sz w:val="22"/>
                <w:szCs w:val="22"/>
              </w:rPr>
              <w:t>Гленкор</w:t>
            </w:r>
            <w:proofErr w:type="spellEnd"/>
            <w:r>
              <w:rPr>
                <w:sz w:val="22"/>
                <w:szCs w:val="22"/>
              </w:rPr>
              <w:t xml:space="preserve"> Интернэшнл АГ».</w:t>
            </w:r>
          </w:p>
        </w:tc>
        <w:tc>
          <w:tcPr>
            <w:tcW w:w="1560" w:type="dxa"/>
            <w:tcBorders>
              <w:top w:val="single" w:sz="4" w:space="0" w:color="auto"/>
              <w:left w:val="single" w:sz="4" w:space="0" w:color="auto"/>
              <w:bottom w:val="single" w:sz="4" w:space="0" w:color="auto"/>
              <w:right w:val="single" w:sz="4" w:space="0" w:color="auto"/>
            </w:tcBorders>
          </w:tcPr>
          <w:p w14:paraId="5DCECD11"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585" w:type="dxa"/>
            <w:tcBorders>
              <w:top w:val="single" w:sz="4" w:space="0" w:color="auto"/>
              <w:left w:val="single" w:sz="4" w:space="0" w:color="auto"/>
              <w:bottom w:val="single" w:sz="4" w:space="0" w:color="auto"/>
              <w:right w:val="single" w:sz="4" w:space="0" w:color="auto"/>
            </w:tcBorders>
          </w:tcPr>
          <w:p w14:paraId="619DE130" w14:textId="77777777" w:rsidR="00B2116F" w:rsidRPr="008C6103" w:rsidRDefault="00B2116F" w:rsidP="00B2116F">
            <w:pPr>
              <w:autoSpaceDE w:val="0"/>
              <w:autoSpaceDN w:val="0"/>
              <w:adjustRightInd w:val="0"/>
              <w:rPr>
                <w:sz w:val="22"/>
                <w:szCs w:val="22"/>
              </w:rPr>
            </w:pPr>
            <w:r>
              <w:rPr>
                <w:sz w:val="22"/>
                <w:szCs w:val="22"/>
              </w:rPr>
              <w:t>Не владеет</w:t>
            </w:r>
          </w:p>
        </w:tc>
        <w:tc>
          <w:tcPr>
            <w:tcW w:w="1675" w:type="dxa"/>
            <w:tcBorders>
              <w:top w:val="single" w:sz="4" w:space="0" w:color="auto"/>
              <w:left w:val="single" w:sz="4" w:space="0" w:color="auto"/>
              <w:bottom w:val="single" w:sz="4" w:space="0" w:color="auto"/>
              <w:right w:val="single" w:sz="4" w:space="0" w:color="auto"/>
            </w:tcBorders>
          </w:tcPr>
          <w:p w14:paraId="00D4CA61" w14:textId="77777777" w:rsidR="00B2116F" w:rsidRDefault="00B2116F" w:rsidP="00B2116F">
            <w:r w:rsidRPr="00724877">
              <w:rPr>
                <w:sz w:val="22"/>
                <w:szCs w:val="22"/>
              </w:rPr>
              <w:t>Сделки не совершались</w:t>
            </w:r>
          </w:p>
        </w:tc>
      </w:tr>
    </w:tbl>
    <w:p w14:paraId="746ECC8F" w14:textId="77777777" w:rsidR="00BF6984" w:rsidRDefault="00BF6984" w:rsidP="00BF6984">
      <w:pPr>
        <w:jc w:val="center"/>
        <w:rPr>
          <w:b/>
          <w:sz w:val="22"/>
          <w:szCs w:val="22"/>
        </w:rPr>
      </w:pPr>
    </w:p>
    <w:p w14:paraId="59AA6E47" w14:textId="77777777" w:rsidR="00A7093A" w:rsidRPr="00A7093A" w:rsidRDefault="00A7093A" w:rsidP="00D520A2">
      <w:pPr>
        <w:spacing w:line="276" w:lineRule="auto"/>
        <w:jc w:val="center"/>
        <w:rPr>
          <w:color w:val="000000"/>
          <w:highlight w:val="yellow"/>
        </w:rPr>
      </w:pPr>
    </w:p>
    <w:p w14:paraId="7A557C05" w14:textId="77777777" w:rsidR="005E53A7" w:rsidRPr="00384A59" w:rsidRDefault="00C6303C" w:rsidP="008A0CD7">
      <w:pPr>
        <w:spacing w:line="276" w:lineRule="auto"/>
        <w:ind w:left="567" w:right="736"/>
        <w:jc w:val="center"/>
        <w:rPr>
          <w:b/>
          <w:sz w:val="28"/>
        </w:rPr>
      </w:pPr>
      <w:r w:rsidRPr="00384A59">
        <w:rPr>
          <w:b/>
          <w:sz w:val="28"/>
        </w:rPr>
        <w:t>1</w:t>
      </w:r>
      <w:r w:rsidR="002060F2" w:rsidRPr="00384A59">
        <w:rPr>
          <w:b/>
          <w:sz w:val="28"/>
        </w:rPr>
        <w:t>1</w:t>
      </w:r>
      <w:r w:rsidR="005E53A7" w:rsidRPr="00384A59">
        <w:rPr>
          <w:b/>
          <w:sz w:val="28"/>
        </w:rPr>
        <w:t xml:space="preserve">. Сведения о лице, занимающем должность единоличного исполнительного органа </w:t>
      </w:r>
      <w:r w:rsidR="00553C39" w:rsidRPr="00384A59">
        <w:rPr>
          <w:b/>
          <w:sz w:val="28"/>
        </w:rPr>
        <w:t>Компании</w:t>
      </w:r>
      <w:r w:rsidR="005E53A7" w:rsidRPr="00384A59">
        <w:rPr>
          <w:b/>
          <w:sz w:val="28"/>
        </w:rPr>
        <w:t>.</w:t>
      </w:r>
    </w:p>
    <w:p w14:paraId="3C83D10A" w14:textId="77777777" w:rsidR="005E53A7" w:rsidRPr="00A7093A" w:rsidRDefault="005E53A7" w:rsidP="00D520A2">
      <w:pPr>
        <w:spacing w:line="276" w:lineRule="auto"/>
        <w:rPr>
          <w:b/>
          <w:highlight w:val="yellow"/>
        </w:rPr>
      </w:pPr>
    </w:p>
    <w:p w14:paraId="27F744FA" w14:textId="77777777" w:rsidR="00812E12" w:rsidRPr="00384A59" w:rsidRDefault="00812E12" w:rsidP="008A0CD7">
      <w:pPr>
        <w:autoSpaceDE w:val="0"/>
        <w:autoSpaceDN w:val="0"/>
        <w:spacing w:line="276" w:lineRule="auto"/>
        <w:ind w:firstLine="709"/>
        <w:jc w:val="both"/>
      </w:pPr>
      <w:r w:rsidRPr="00384A59">
        <w:t>С 29.06.2010 Президентом ОАО НК «РуссНефть» избран Гуцериев Микаил Сафарбекович.</w:t>
      </w:r>
    </w:p>
    <w:p w14:paraId="541DE437" w14:textId="77777777" w:rsidR="00812E12" w:rsidRPr="00384A59" w:rsidRDefault="00812E12" w:rsidP="0077693A">
      <w:pPr>
        <w:numPr>
          <w:ilvl w:val="0"/>
          <w:numId w:val="5"/>
        </w:numPr>
        <w:autoSpaceDE w:val="0"/>
        <w:autoSpaceDN w:val="0"/>
        <w:spacing w:line="276" w:lineRule="auto"/>
        <w:ind w:left="0" w:firstLine="709"/>
        <w:jc w:val="both"/>
      </w:pPr>
      <w:r w:rsidRPr="00384A59">
        <w:t xml:space="preserve">Год рождения: </w:t>
      </w:r>
      <w:r w:rsidRPr="00D73A74">
        <w:t>195</w:t>
      </w:r>
      <w:r w:rsidR="0008188D">
        <w:t>8</w:t>
      </w:r>
      <w:r w:rsidRPr="00384A59">
        <w:t>.</w:t>
      </w:r>
    </w:p>
    <w:p w14:paraId="19C8F111" w14:textId="77777777" w:rsidR="00812E12" w:rsidRPr="00384A59" w:rsidRDefault="00812E12" w:rsidP="0077693A">
      <w:pPr>
        <w:numPr>
          <w:ilvl w:val="0"/>
          <w:numId w:val="5"/>
        </w:numPr>
        <w:autoSpaceDE w:val="0"/>
        <w:autoSpaceDN w:val="0"/>
        <w:spacing w:line="276" w:lineRule="auto"/>
        <w:ind w:left="0" w:firstLine="709"/>
        <w:jc w:val="both"/>
      </w:pPr>
      <w:r w:rsidRPr="00384A59">
        <w:t>Образование:  высшее.</w:t>
      </w:r>
    </w:p>
    <w:p w14:paraId="4CD4DFE8" w14:textId="77777777" w:rsidR="00812E12" w:rsidRPr="00384A59" w:rsidRDefault="00812E12" w:rsidP="0077693A">
      <w:pPr>
        <w:numPr>
          <w:ilvl w:val="0"/>
          <w:numId w:val="5"/>
        </w:numPr>
        <w:autoSpaceDE w:val="0"/>
        <w:autoSpaceDN w:val="0"/>
        <w:spacing w:line="276" w:lineRule="auto"/>
        <w:ind w:left="0" w:firstLine="709"/>
        <w:jc w:val="both"/>
      </w:pPr>
      <w:r w:rsidRPr="00384A59">
        <w:t>Место работы и занимаемая должность:  Президент ОАО НК «РуссНефть».</w:t>
      </w:r>
    </w:p>
    <w:p w14:paraId="1D9EB31B" w14:textId="77777777" w:rsidR="00812E12" w:rsidRPr="00384A59" w:rsidRDefault="00B2116F" w:rsidP="0077693A">
      <w:pPr>
        <w:numPr>
          <w:ilvl w:val="0"/>
          <w:numId w:val="5"/>
        </w:numPr>
        <w:autoSpaceDE w:val="0"/>
        <w:autoSpaceDN w:val="0"/>
        <w:spacing w:line="276" w:lineRule="auto"/>
        <w:ind w:left="0" w:firstLine="709"/>
        <w:jc w:val="both"/>
      </w:pPr>
      <w:r w:rsidRPr="00B2116F">
        <w:t>Доля участия в уставном капитале</w:t>
      </w:r>
      <w:r w:rsidR="00812E12" w:rsidRPr="00384A59">
        <w:t xml:space="preserve"> </w:t>
      </w:r>
      <w:r w:rsidR="00553C39" w:rsidRPr="00384A59">
        <w:t>Компании</w:t>
      </w:r>
      <w:r w:rsidRPr="00B2116F">
        <w:t>, %:</w:t>
      </w:r>
      <w:r w:rsidR="00812E12" w:rsidRPr="00384A59">
        <w:t xml:space="preserve"> не владеет.</w:t>
      </w:r>
    </w:p>
    <w:p w14:paraId="6C49D4E5" w14:textId="77777777" w:rsidR="00812E12" w:rsidRPr="00B2116F" w:rsidRDefault="00B2116F" w:rsidP="00BD564A">
      <w:pPr>
        <w:numPr>
          <w:ilvl w:val="0"/>
          <w:numId w:val="5"/>
        </w:numPr>
        <w:autoSpaceDE w:val="0"/>
        <w:autoSpaceDN w:val="0"/>
        <w:spacing w:line="276" w:lineRule="auto"/>
        <w:ind w:left="0" w:firstLine="709"/>
        <w:jc w:val="both"/>
        <w:rPr>
          <w:snapToGrid w:val="0"/>
        </w:rPr>
      </w:pPr>
      <w:r w:rsidRPr="00B2116F">
        <w:t>Доля принадлежащих обыкновенных акций Компании, %</w:t>
      </w:r>
      <w:r w:rsidR="00812E12" w:rsidRPr="00B2116F">
        <w:t>: не владеет.</w:t>
      </w:r>
    </w:p>
    <w:p w14:paraId="677936F9" w14:textId="77777777" w:rsidR="00596E2A" w:rsidRPr="00384A59" w:rsidRDefault="00B2116F" w:rsidP="00384A59">
      <w:pPr>
        <w:numPr>
          <w:ilvl w:val="0"/>
          <w:numId w:val="5"/>
        </w:numPr>
        <w:autoSpaceDE w:val="0"/>
        <w:autoSpaceDN w:val="0"/>
        <w:spacing w:line="276" w:lineRule="auto"/>
        <w:ind w:left="0" w:firstLine="709"/>
        <w:jc w:val="both"/>
      </w:pPr>
      <w:r w:rsidRPr="00B2116F">
        <w:t>Информация о сделках по приобретению (отчуждению) акций Компании: сделки не совершались.</w:t>
      </w:r>
    </w:p>
    <w:p w14:paraId="303EC9F2" w14:textId="77777777" w:rsidR="00AD3F90" w:rsidRDefault="00AD3F90" w:rsidP="008A0CD7">
      <w:pPr>
        <w:spacing w:line="276" w:lineRule="auto"/>
        <w:ind w:left="567" w:right="736"/>
        <w:jc w:val="center"/>
        <w:rPr>
          <w:b/>
          <w:sz w:val="28"/>
        </w:rPr>
      </w:pPr>
    </w:p>
    <w:p w14:paraId="73D61A6F" w14:textId="77777777" w:rsidR="00AD3F90" w:rsidRDefault="00AD3F90" w:rsidP="008A0CD7">
      <w:pPr>
        <w:spacing w:line="276" w:lineRule="auto"/>
        <w:ind w:left="567" w:right="736"/>
        <w:jc w:val="center"/>
        <w:rPr>
          <w:b/>
          <w:sz w:val="28"/>
        </w:rPr>
      </w:pPr>
    </w:p>
    <w:p w14:paraId="77C10623" w14:textId="77777777" w:rsidR="00AD3F90" w:rsidRDefault="00AD3F90" w:rsidP="008A0CD7">
      <w:pPr>
        <w:spacing w:line="276" w:lineRule="auto"/>
        <w:ind w:left="567" w:right="736"/>
        <w:jc w:val="center"/>
        <w:rPr>
          <w:b/>
          <w:sz w:val="28"/>
        </w:rPr>
      </w:pPr>
    </w:p>
    <w:p w14:paraId="4315699F" w14:textId="77777777" w:rsidR="00AD3F90" w:rsidRDefault="00AD3F90" w:rsidP="008A0CD7">
      <w:pPr>
        <w:spacing w:line="276" w:lineRule="auto"/>
        <w:ind w:left="567" w:right="736"/>
        <w:jc w:val="center"/>
        <w:rPr>
          <w:b/>
          <w:sz w:val="28"/>
        </w:rPr>
      </w:pPr>
    </w:p>
    <w:p w14:paraId="2781CACF" w14:textId="77777777" w:rsidR="00596E2A" w:rsidRPr="00384A59" w:rsidRDefault="00596E2A" w:rsidP="008A0CD7">
      <w:pPr>
        <w:spacing w:line="276" w:lineRule="auto"/>
        <w:ind w:left="567" w:right="736"/>
        <w:jc w:val="center"/>
        <w:rPr>
          <w:b/>
          <w:sz w:val="28"/>
        </w:rPr>
      </w:pPr>
      <w:r w:rsidRPr="00384A59">
        <w:rPr>
          <w:b/>
          <w:sz w:val="28"/>
        </w:rPr>
        <w:t>1</w:t>
      </w:r>
      <w:r w:rsidR="002060F2" w:rsidRPr="00384A59">
        <w:rPr>
          <w:b/>
          <w:sz w:val="28"/>
        </w:rPr>
        <w:t>2</w:t>
      </w:r>
      <w:r w:rsidRPr="00384A59">
        <w:rPr>
          <w:b/>
          <w:sz w:val="28"/>
        </w:rPr>
        <w:t>. Критерии определения и размер вознаграждения лица, занимающего должность единоличного исполнительного органа общества и каждого члена совета директоров общества или общий размер вознаграждения (компенсации расходов) всех этих лиц, выплаченного по результатам отчетного года.</w:t>
      </w:r>
    </w:p>
    <w:p w14:paraId="394E3D11" w14:textId="77777777" w:rsidR="00596E2A" w:rsidRPr="00A7093A" w:rsidRDefault="00596E2A" w:rsidP="00D520A2">
      <w:pPr>
        <w:spacing w:line="276" w:lineRule="auto"/>
        <w:jc w:val="center"/>
        <w:rPr>
          <w:b/>
          <w:highlight w:val="yellow"/>
        </w:rPr>
      </w:pPr>
    </w:p>
    <w:p w14:paraId="0989952A" w14:textId="77777777" w:rsidR="00596E2A" w:rsidRPr="00384A59" w:rsidRDefault="00596E2A" w:rsidP="008A0CD7">
      <w:pPr>
        <w:autoSpaceDE w:val="0"/>
        <w:autoSpaceDN w:val="0"/>
        <w:spacing w:line="276" w:lineRule="auto"/>
        <w:ind w:firstLine="709"/>
        <w:jc w:val="both"/>
      </w:pPr>
      <w:r w:rsidRPr="00384A59">
        <w:t xml:space="preserve">Уставом </w:t>
      </w:r>
      <w:r w:rsidR="00553C39" w:rsidRPr="00384A59">
        <w:t>Компании</w:t>
      </w:r>
      <w:r w:rsidRPr="00384A59">
        <w:t xml:space="preserve"> и внутренними документами, регулирующими деятельность органов управления, не определены критерии и размер вознаграждения (компенсации расходов) членам Совета директоров и единоличному исполнительному органу.</w:t>
      </w:r>
    </w:p>
    <w:p w14:paraId="7E2C1384" w14:textId="77777777" w:rsidR="00866A00" w:rsidRPr="00384A59" w:rsidRDefault="00812A7A" w:rsidP="008A0CD7">
      <w:pPr>
        <w:autoSpaceDE w:val="0"/>
        <w:autoSpaceDN w:val="0"/>
        <w:spacing w:line="276" w:lineRule="auto"/>
        <w:ind w:firstLine="709"/>
        <w:jc w:val="both"/>
      </w:pPr>
      <w:r w:rsidRPr="00384A59">
        <w:t>Ч</w:t>
      </w:r>
      <w:r w:rsidR="00866A00" w:rsidRPr="00384A59">
        <w:t>ленам</w:t>
      </w:r>
      <w:r w:rsidRPr="00384A59">
        <w:t xml:space="preserve"> </w:t>
      </w:r>
      <w:r w:rsidR="00866A00" w:rsidRPr="00384A59">
        <w:t xml:space="preserve">Совета директоров </w:t>
      </w:r>
      <w:r w:rsidR="00553C39" w:rsidRPr="00384A59">
        <w:t>Компании</w:t>
      </w:r>
      <w:r w:rsidRPr="00384A59">
        <w:t xml:space="preserve"> вознаграждение не выплачивается</w:t>
      </w:r>
      <w:r w:rsidR="00866A00" w:rsidRPr="00384A59">
        <w:t>.</w:t>
      </w:r>
    </w:p>
    <w:p w14:paraId="7BF5B60C" w14:textId="77777777" w:rsidR="00F021C2" w:rsidRPr="00384A59" w:rsidRDefault="00866A00" w:rsidP="008A0CD7">
      <w:pPr>
        <w:autoSpaceDE w:val="0"/>
        <w:autoSpaceDN w:val="0"/>
        <w:spacing w:line="276" w:lineRule="auto"/>
        <w:ind w:firstLine="709"/>
        <w:jc w:val="both"/>
      </w:pPr>
      <w:r w:rsidRPr="00384A59">
        <w:t xml:space="preserve">Размер оплаты труда Президента </w:t>
      </w:r>
      <w:r w:rsidR="00553C39" w:rsidRPr="00384A59">
        <w:t>Компании</w:t>
      </w:r>
      <w:r w:rsidRPr="00384A59">
        <w:t xml:space="preserve"> определяется контрактом, заключаемым между ОАО НК «РуссНефть» </w:t>
      </w:r>
      <w:r w:rsidR="00F021C2" w:rsidRPr="00384A59">
        <w:t xml:space="preserve">в лице Председателя Совета директоров и лицом, назначаемым Президентом </w:t>
      </w:r>
      <w:r w:rsidR="00553C39" w:rsidRPr="00384A59">
        <w:t>Компании</w:t>
      </w:r>
      <w:r w:rsidR="00F021C2" w:rsidRPr="00384A59">
        <w:t>.</w:t>
      </w:r>
    </w:p>
    <w:p w14:paraId="1C55D762" w14:textId="77777777" w:rsidR="006D6D18" w:rsidRPr="00A7093A" w:rsidRDefault="006D6D18" w:rsidP="00D520A2">
      <w:pPr>
        <w:spacing w:line="276" w:lineRule="auto"/>
        <w:jc w:val="center"/>
        <w:rPr>
          <w:b/>
          <w:highlight w:val="yellow"/>
        </w:rPr>
      </w:pPr>
    </w:p>
    <w:p w14:paraId="2434892B" w14:textId="77777777" w:rsidR="00933C69" w:rsidRPr="00384A59" w:rsidRDefault="006B7AC9" w:rsidP="008A0CD7">
      <w:pPr>
        <w:spacing w:line="276" w:lineRule="auto"/>
        <w:ind w:left="567" w:right="736"/>
        <w:jc w:val="center"/>
        <w:rPr>
          <w:b/>
          <w:sz w:val="28"/>
        </w:rPr>
      </w:pPr>
      <w:r w:rsidRPr="00384A59">
        <w:rPr>
          <w:b/>
          <w:sz w:val="28"/>
        </w:rPr>
        <w:t>1</w:t>
      </w:r>
      <w:r w:rsidR="002060F2" w:rsidRPr="00384A59">
        <w:rPr>
          <w:b/>
          <w:sz w:val="28"/>
        </w:rPr>
        <w:t>3</w:t>
      </w:r>
      <w:r w:rsidR="00933C69" w:rsidRPr="00384A59">
        <w:rPr>
          <w:b/>
          <w:sz w:val="28"/>
        </w:rPr>
        <w:t>.</w:t>
      </w:r>
      <w:r w:rsidR="00A141B3" w:rsidRPr="00384A59">
        <w:rPr>
          <w:b/>
          <w:sz w:val="28"/>
        </w:rPr>
        <w:t xml:space="preserve"> </w:t>
      </w:r>
      <w:r w:rsidR="00933C69" w:rsidRPr="00384A59">
        <w:rPr>
          <w:b/>
          <w:sz w:val="28"/>
        </w:rPr>
        <w:t xml:space="preserve">Сведения о соблюдении </w:t>
      </w:r>
      <w:r w:rsidR="00A141B3" w:rsidRPr="00384A59">
        <w:rPr>
          <w:b/>
          <w:sz w:val="28"/>
        </w:rPr>
        <w:t>Компанией</w:t>
      </w:r>
      <w:r w:rsidR="00933C69" w:rsidRPr="00384A59">
        <w:rPr>
          <w:b/>
          <w:sz w:val="28"/>
        </w:rPr>
        <w:t xml:space="preserve"> Кодекса корпоративного поведения</w:t>
      </w:r>
      <w:r w:rsidR="002974DB" w:rsidRPr="00384A59">
        <w:rPr>
          <w:b/>
          <w:sz w:val="28"/>
        </w:rPr>
        <w:t>.</w:t>
      </w:r>
    </w:p>
    <w:p w14:paraId="0E7F03CD" w14:textId="77777777" w:rsidR="008A0CD7" w:rsidRPr="00A7093A" w:rsidRDefault="008A0CD7" w:rsidP="00D520A2">
      <w:pPr>
        <w:spacing w:line="276" w:lineRule="auto"/>
        <w:ind w:firstLine="540"/>
        <w:jc w:val="both"/>
        <w:rPr>
          <w:highlight w:val="yellow"/>
        </w:rPr>
      </w:pPr>
    </w:p>
    <w:p w14:paraId="39C18665" w14:textId="77777777" w:rsidR="006B7AC9" w:rsidRPr="00384A59" w:rsidRDefault="006B7AC9" w:rsidP="008A0CD7">
      <w:pPr>
        <w:spacing w:line="276" w:lineRule="auto"/>
        <w:ind w:firstLine="709"/>
        <w:jc w:val="both"/>
      </w:pPr>
      <w:r w:rsidRPr="00384A59">
        <w:t>Распоряжением ФКЦБ России от 04.04.2002г № 421/р акционерным обществам рекомендовано руководствоваться в своей деятельности положениями Кодекса корпоративного поведения, одобренного на заседании Правительства Российской Федерации.</w:t>
      </w:r>
    </w:p>
    <w:p w14:paraId="504DB000" w14:textId="77777777" w:rsidR="006B7AC9" w:rsidRPr="00384A59" w:rsidRDefault="006B7AC9" w:rsidP="008A0CD7">
      <w:pPr>
        <w:spacing w:line="276" w:lineRule="auto"/>
        <w:ind w:firstLine="709"/>
        <w:jc w:val="both"/>
      </w:pPr>
      <w:r w:rsidRPr="00384A59">
        <w:t xml:space="preserve">В Уставе и внутренних документах </w:t>
      </w:r>
      <w:r w:rsidR="00553C39" w:rsidRPr="00384A59">
        <w:t>Компании</w:t>
      </w:r>
      <w:r w:rsidRPr="00384A59">
        <w:t xml:space="preserve"> нашли отражение отдельные статьи и положения рекомендованного Правительством РФ Кодекса корпоративного по</w:t>
      </w:r>
      <w:r w:rsidR="00620E75" w:rsidRPr="00384A59">
        <w:t>ведения</w:t>
      </w:r>
      <w:r w:rsidRPr="00384A59">
        <w:t xml:space="preserve">. </w:t>
      </w:r>
    </w:p>
    <w:p w14:paraId="4F65CBA3" w14:textId="77777777" w:rsidR="001D6082" w:rsidRPr="00D520A2" w:rsidRDefault="006B7AC9" w:rsidP="008A0CD7">
      <w:pPr>
        <w:tabs>
          <w:tab w:val="num" w:pos="0"/>
        </w:tabs>
        <w:autoSpaceDE w:val="0"/>
        <w:autoSpaceDN w:val="0"/>
        <w:spacing w:line="276" w:lineRule="auto"/>
        <w:ind w:firstLine="709"/>
        <w:jc w:val="both"/>
      </w:pPr>
      <w:r w:rsidRPr="00384A59">
        <w:t xml:space="preserve">ОАО НК «РуссНефть» обеспечивает акционерам все предусмотренные действующим законодательством Российской Федерации возможности по участию в </w:t>
      </w:r>
      <w:r w:rsidR="00F66440" w:rsidRPr="00F66440">
        <w:t>управлении Компанией</w:t>
      </w:r>
      <w:r w:rsidRPr="00F66440">
        <w:t xml:space="preserve"> </w:t>
      </w:r>
      <w:r w:rsidRPr="00384A59">
        <w:t xml:space="preserve">и ознакомлению с информацией о деятельности </w:t>
      </w:r>
      <w:r w:rsidR="00553C39" w:rsidRPr="00384A59">
        <w:t>Компании</w:t>
      </w:r>
      <w:r w:rsidR="0074621F" w:rsidRPr="00384A59">
        <w:t>.</w:t>
      </w:r>
      <w:r w:rsidR="0074621F" w:rsidRPr="00D520A2">
        <w:t xml:space="preserve"> </w:t>
      </w:r>
    </w:p>
    <w:sectPr w:rsidR="001D6082" w:rsidRPr="00D520A2" w:rsidSect="001C1890">
      <w:headerReference w:type="default" r:id="rId14"/>
      <w:footerReference w:type="even" r:id="rId15"/>
      <w:footerReference w:type="default" r:id="rId16"/>
      <w:pgSz w:w="11906" w:h="16838"/>
      <w:pgMar w:top="1258" w:right="851" w:bottom="899"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584A" w14:textId="77777777" w:rsidR="00F7398B" w:rsidRDefault="00F7398B">
      <w:r>
        <w:separator/>
      </w:r>
    </w:p>
  </w:endnote>
  <w:endnote w:type="continuationSeparator" w:id="0">
    <w:p w14:paraId="0F10BA42" w14:textId="77777777" w:rsidR="00F7398B" w:rsidRDefault="00F7398B">
      <w:r>
        <w:continuationSeparator/>
      </w:r>
    </w:p>
  </w:endnote>
  <w:endnote w:type="continuationNotice" w:id="1">
    <w:p w14:paraId="414DAC02" w14:textId="77777777" w:rsidR="00F7398B" w:rsidRDefault="00F73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Tahoma"/>
    <w:charset w:val="00"/>
    <w:family w:val="auto"/>
    <w:pitch w:val="variable"/>
    <w:sig w:usb0="00000287" w:usb1="00000000" w:usb2="00000000" w:usb3="00000000" w:csb0="0000001F" w:csb1="00000000"/>
  </w:font>
  <w:font w:name="MS Sans Serif">
    <w:panose1 w:val="00000000000000000000"/>
    <w:charset w:val="00"/>
    <w:family w:val="roman"/>
    <w:notTrueType/>
    <w:pitch w:val="default"/>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868D" w14:textId="77777777" w:rsidR="000D150B" w:rsidRDefault="000D150B" w:rsidP="005024E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C97BBCA" w14:textId="77777777" w:rsidR="000D150B" w:rsidRDefault="000D150B" w:rsidP="00214DC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831A" w14:textId="77777777" w:rsidR="000D150B" w:rsidRDefault="000D150B" w:rsidP="005024E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77869">
      <w:rPr>
        <w:rStyle w:val="a8"/>
        <w:noProof/>
      </w:rPr>
      <w:t>2</w:t>
    </w:r>
    <w:r>
      <w:rPr>
        <w:rStyle w:val="a8"/>
      </w:rPr>
      <w:fldChar w:fldCharType="end"/>
    </w:r>
  </w:p>
  <w:p w14:paraId="11EE5B9B" w14:textId="77777777" w:rsidR="000D150B" w:rsidRDefault="000D150B" w:rsidP="00214DCF">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DC7D" w14:textId="77777777" w:rsidR="00F7398B" w:rsidRDefault="00F7398B">
      <w:r>
        <w:separator/>
      </w:r>
    </w:p>
  </w:footnote>
  <w:footnote w:type="continuationSeparator" w:id="0">
    <w:p w14:paraId="7DF0B6EB" w14:textId="77777777" w:rsidR="00F7398B" w:rsidRDefault="00F7398B">
      <w:r>
        <w:continuationSeparator/>
      </w:r>
    </w:p>
  </w:footnote>
  <w:footnote w:type="continuationNotice" w:id="1">
    <w:p w14:paraId="03761973" w14:textId="77777777" w:rsidR="00F7398B" w:rsidRDefault="00F73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BD5D" w14:textId="77777777" w:rsidR="000D150B" w:rsidRDefault="000D15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lowerLetter"/>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8182E01"/>
    <w:multiLevelType w:val="hybridMultilevel"/>
    <w:tmpl w:val="43CEA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15:restartNumberingAfterBreak="0">
    <w:nsid w:val="08654934"/>
    <w:multiLevelType w:val="hybridMultilevel"/>
    <w:tmpl w:val="E8EC3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D31B7"/>
    <w:multiLevelType w:val="hybridMultilevel"/>
    <w:tmpl w:val="53A8CC34"/>
    <w:lvl w:ilvl="0" w:tplc="16622D94">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15:restartNumberingAfterBreak="0">
    <w:nsid w:val="0B196C0D"/>
    <w:multiLevelType w:val="hybridMultilevel"/>
    <w:tmpl w:val="10BEBC96"/>
    <w:lvl w:ilvl="0" w:tplc="7C96F63C">
      <w:start w:val="1"/>
      <w:numFmt w:val="bullet"/>
      <w:lvlText w:val=""/>
      <w:lvlJc w:val="left"/>
      <w:pPr>
        <w:ind w:left="113" w:hanging="113"/>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6C03FB"/>
    <w:multiLevelType w:val="hybridMultilevel"/>
    <w:tmpl w:val="B284EE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8375C"/>
    <w:multiLevelType w:val="hybridMultilevel"/>
    <w:tmpl w:val="20EE8AC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2CD7611C"/>
    <w:multiLevelType w:val="hybridMultilevel"/>
    <w:tmpl w:val="8DB82E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D342951"/>
    <w:multiLevelType w:val="hybridMultilevel"/>
    <w:tmpl w:val="A31CFEB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F847DD"/>
    <w:multiLevelType w:val="hybridMultilevel"/>
    <w:tmpl w:val="72EC288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15:restartNumberingAfterBreak="0">
    <w:nsid w:val="764C0B65"/>
    <w:multiLevelType w:val="hybridMultilevel"/>
    <w:tmpl w:val="95A4316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1" w15:restartNumberingAfterBreak="0">
    <w:nsid w:val="7DFC738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8E4620"/>
    <w:multiLevelType w:val="hybridMultilevel"/>
    <w:tmpl w:val="144C2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25284999">
    <w:abstractNumId w:val="0"/>
  </w:num>
  <w:num w:numId="2" w16cid:durableId="928658257">
    <w:abstractNumId w:val="1"/>
  </w:num>
  <w:num w:numId="3" w16cid:durableId="1485052630">
    <w:abstractNumId w:val="5"/>
  </w:num>
  <w:num w:numId="4" w16cid:durableId="701050422">
    <w:abstractNumId w:val="10"/>
  </w:num>
  <w:num w:numId="5" w16cid:durableId="1523781507">
    <w:abstractNumId w:val="6"/>
  </w:num>
  <w:num w:numId="6" w16cid:durableId="1705446199">
    <w:abstractNumId w:val="3"/>
  </w:num>
  <w:num w:numId="7" w16cid:durableId="855197247">
    <w:abstractNumId w:val="8"/>
  </w:num>
  <w:num w:numId="8" w16cid:durableId="1250582485">
    <w:abstractNumId w:val="4"/>
  </w:num>
  <w:num w:numId="9" w16cid:durableId="72900161">
    <w:abstractNumId w:val="12"/>
  </w:num>
  <w:num w:numId="10" w16cid:durableId="2050762054">
    <w:abstractNumId w:val="7"/>
  </w:num>
  <w:num w:numId="11" w16cid:durableId="632559627">
    <w:abstractNumId w:val="9"/>
  </w:num>
  <w:num w:numId="12" w16cid:durableId="1811551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4157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44D6"/>
    <w:rsid w:val="00001814"/>
    <w:rsid w:val="00001D00"/>
    <w:rsid w:val="00002E48"/>
    <w:rsid w:val="00004265"/>
    <w:rsid w:val="000043F7"/>
    <w:rsid w:val="00004D91"/>
    <w:rsid w:val="000051F9"/>
    <w:rsid w:val="00006E49"/>
    <w:rsid w:val="00007882"/>
    <w:rsid w:val="000079FC"/>
    <w:rsid w:val="00010311"/>
    <w:rsid w:val="00012BFF"/>
    <w:rsid w:val="0001655F"/>
    <w:rsid w:val="000174DA"/>
    <w:rsid w:val="00021236"/>
    <w:rsid w:val="00021385"/>
    <w:rsid w:val="00021575"/>
    <w:rsid w:val="00021894"/>
    <w:rsid w:val="00024BB9"/>
    <w:rsid w:val="00026629"/>
    <w:rsid w:val="000324F5"/>
    <w:rsid w:val="000337E3"/>
    <w:rsid w:val="00033A44"/>
    <w:rsid w:val="00033D71"/>
    <w:rsid w:val="00035C93"/>
    <w:rsid w:val="00035F07"/>
    <w:rsid w:val="000363C8"/>
    <w:rsid w:val="0004316D"/>
    <w:rsid w:val="00045467"/>
    <w:rsid w:val="00045E7A"/>
    <w:rsid w:val="00046332"/>
    <w:rsid w:val="0004693F"/>
    <w:rsid w:val="00046B3F"/>
    <w:rsid w:val="00047084"/>
    <w:rsid w:val="00047F7E"/>
    <w:rsid w:val="000514BA"/>
    <w:rsid w:val="00051B24"/>
    <w:rsid w:val="00057306"/>
    <w:rsid w:val="000577B0"/>
    <w:rsid w:val="00062B7F"/>
    <w:rsid w:val="00065380"/>
    <w:rsid w:val="00066328"/>
    <w:rsid w:val="0006651C"/>
    <w:rsid w:val="00071A4F"/>
    <w:rsid w:val="00074278"/>
    <w:rsid w:val="00074298"/>
    <w:rsid w:val="00074DAA"/>
    <w:rsid w:val="00077D3E"/>
    <w:rsid w:val="00080F37"/>
    <w:rsid w:val="0008188D"/>
    <w:rsid w:val="00084057"/>
    <w:rsid w:val="00090BBC"/>
    <w:rsid w:val="00091781"/>
    <w:rsid w:val="00093E4C"/>
    <w:rsid w:val="00095B0D"/>
    <w:rsid w:val="00097311"/>
    <w:rsid w:val="000A3E5E"/>
    <w:rsid w:val="000A4B31"/>
    <w:rsid w:val="000A4B4D"/>
    <w:rsid w:val="000A514C"/>
    <w:rsid w:val="000B078B"/>
    <w:rsid w:val="000B0B0F"/>
    <w:rsid w:val="000B0BE8"/>
    <w:rsid w:val="000B0EDB"/>
    <w:rsid w:val="000B4947"/>
    <w:rsid w:val="000B69C6"/>
    <w:rsid w:val="000C191D"/>
    <w:rsid w:val="000C2838"/>
    <w:rsid w:val="000C4198"/>
    <w:rsid w:val="000C46DD"/>
    <w:rsid w:val="000C477D"/>
    <w:rsid w:val="000C7FD4"/>
    <w:rsid w:val="000D12E4"/>
    <w:rsid w:val="000D150B"/>
    <w:rsid w:val="000D1F82"/>
    <w:rsid w:val="000D32C5"/>
    <w:rsid w:val="000D4DBE"/>
    <w:rsid w:val="000E19D7"/>
    <w:rsid w:val="000E1CF2"/>
    <w:rsid w:val="000E32F4"/>
    <w:rsid w:val="000E3D83"/>
    <w:rsid w:val="000E5A99"/>
    <w:rsid w:val="000E6129"/>
    <w:rsid w:val="000F5924"/>
    <w:rsid w:val="000F6D80"/>
    <w:rsid w:val="000F7DC7"/>
    <w:rsid w:val="00100F7E"/>
    <w:rsid w:val="00103E1A"/>
    <w:rsid w:val="00104CBD"/>
    <w:rsid w:val="001065CA"/>
    <w:rsid w:val="00110232"/>
    <w:rsid w:val="00113493"/>
    <w:rsid w:val="0011389E"/>
    <w:rsid w:val="0011405F"/>
    <w:rsid w:val="00117B31"/>
    <w:rsid w:val="00122748"/>
    <w:rsid w:val="00122872"/>
    <w:rsid w:val="001243FC"/>
    <w:rsid w:val="00127CCE"/>
    <w:rsid w:val="00132056"/>
    <w:rsid w:val="00132684"/>
    <w:rsid w:val="001327B1"/>
    <w:rsid w:val="001340C4"/>
    <w:rsid w:val="00135112"/>
    <w:rsid w:val="00135AB8"/>
    <w:rsid w:val="001378E6"/>
    <w:rsid w:val="001439BE"/>
    <w:rsid w:val="00145DF1"/>
    <w:rsid w:val="00147B22"/>
    <w:rsid w:val="00151A69"/>
    <w:rsid w:val="00152F0F"/>
    <w:rsid w:val="00157E24"/>
    <w:rsid w:val="00160BAB"/>
    <w:rsid w:val="00166FE9"/>
    <w:rsid w:val="0017063F"/>
    <w:rsid w:val="00170EBC"/>
    <w:rsid w:val="00170EC9"/>
    <w:rsid w:val="0017100F"/>
    <w:rsid w:val="00173FC8"/>
    <w:rsid w:val="00177261"/>
    <w:rsid w:val="00177DE4"/>
    <w:rsid w:val="00183A14"/>
    <w:rsid w:val="00183AA5"/>
    <w:rsid w:val="00184495"/>
    <w:rsid w:val="001844BE"/>
    <w:rsid w:val="00184BC8"/>
    <w:rsid w:val="0019101B"/>
    <w:rsid w:val="0019126E"/>
    <w:rsid w:val="00192F2C"/>
    <w:rsid w:val="001A1391"/>
    <w:rsid w:val="001A2C03"/>
    <w:rsid w:val="001A5558"/>
    <w:rsid w:val="001A7BC1"/>
    <w:rsid w:val="001A7CB8"/>
    <w:rsid w:val="001B3089"/>
    <w:rsid w:val="001B3660"/>
    <w:rsid w:val="001B6285"/>
    <w:rsid w:val="001B7364"/>
    <w:rsid w:val="001C1890"/>
    <w:rsid w:val="001C2D52"/>
    <w:rsid w:val="001C3BB6"/>
    <w:rsid w:val="001C3FFC"/>
    <w:rsid w:val="001C5128"/>
    <w:rsid w:val="001C6A27"/>
    <w:rsid w:val="001C6FB5"/>
    <w:rsid w:val="001D361D"/>
    <w:rsid w:val="001D5FF5"/>
    <w:rsid w:val="001D6082"/>
    <w:rsid w:val="001D70D3"/>
    <w:rsid w:val="001D763D"/>
    <w:rsid w:val="001E1EB3"/>
    <w:rsid w:val="001E31EB"/>
    <w:rsid w:val="001E69B2"/>
    <w:rsid w:val="001E6E31"/>
    <w:rsid w:val="001E717A"/>
    <w:rsid w:val="001E736C"/>
    <w:rsid w:val="001E77DA"/>
    <w:rsid w:val="001F7D93"/>
    <w:rsid w:val="00201C5C"/>
    <w:rsid w:val="00201E61"/>
    <w:rsid w:val="0020292A"/>
    <w:rsid w:val="0020539B"/>
    <w:rsid w:val="002060F2"/>
    <w:rsid w:val="0021057D"/>
    <w:rsid w:val="00212DCA"/>
    <w:rsid w:val="00214250"/>
    <w:rsid w:val="00214DCF"/>
    <w:rsid w:val="00215E40"/>
    <w:rsid w:val="00216A9D"/>
    <w:rsid w:val="00217F86"/>
    <w:rsid w:val="00220DDE"/>
    <w:rsid w:val="002216B4"/>
    <w:rsid w:val="002309D7"/>
    <w:rsid w:val="00230C6A"/>
    <w:rsid w:val="00230F7C"/>
    <w:rsid w:val="002320E7"/>
    <w:rsid w:val="00234130"/>
    <w:rsid w:val="002348F0"/>
    <w:rsid w:val="00235166"/>
    <w:rsid w:val="002357A8"/>
    <w:rsid w:val="00236647"/>
    <w:rsid w:val="00240E0B"/>
    <w:rsid w:val="00241693"/>
    <w:rsid w:val="00244A3D"/>
    <w:rsid w:val="00244C19"/>
    <w:rsid w:val="00244EF5"/>
    <w:rsid w:val="00245716"/>
    <w:rsid w:val="0025029F"/>
    <w:rsid w:val="00251D54"/>
    <w:rsid w:val="00254415"/>
    <w:rsid w:val="002558EF"/>
    <w:rsid w:val="00260844"/>
    <w:rsid w:val="002613C3"/>
    <w:rsid w:val="00261A7E"/>
    <w:rsid w:val="00261F82"/>
    <w:rsid w:val="00266381"/>
    <w:rsid w:val="00266A8B"/>
    <w:rsid w:val="00267F83"/>
    <w:rsid w:val="00273ED0"/>
    <w:rsid w:val="00274289"/>
    <w:rsid w:val="002775DC"/>
    <w:rsid w:val="00277869"/>
    <w:rsid w:val="00283C86"/>
    <w:rsid w:val="002846F1"/>
    <w:rsid w:val="00287CEC"/>
    <w:rsid w:val="002904D2"/>
    <w:rsid w:val="00290B8A"/>
    <w:rsid w:val="00290BC5"/>
    <w:rsid w:val="002974DB"/>
    <w:rsid w:val="002A474D"/>
    <w:rsid w:val="002B2BF7"/>
    <w:rsid w:val="002B5114"/>
    <w:rsid w:val="002B7307"/>
    <w:rsid w:val="002C3681"/>
    <w:rsid w:val="002C7560"/>
    <w:rsid w:val="002D0040"/>
    <w:rsid w:val="002D3570"/>
    <w:rsid w:val="002D3C4F"/>
    <w:rsid w:val="002E51AF"/>
    <w:rsid w:val="002E783F"/>
    <w:rsid w:val="002E7D73"/>
    <w:rsid w:val="002F002A"/>
    <w:rsid w:val="002F1E99"/>
    <w:rsid w:val="002F2759"/>
    <w:rsid w:val="002F68A1"/>
    <w:rsid w:val="002F7B44"/>
    <w:rsid w:val="002F7E78"/>
    <w:rsid w:val="00301952"/>
    <w:rsid w:val="00301C12"/>
    <w:rsid w:val="003042B7"/>
    <w:rsid w:val="00305FAE"/>
    <w:rsid w:val="0030675E"/>
    <w:rsid w:val="00306909"/>
    <w:rsid w:val="00307DE7"/>
    <w:rsid w:val="00311F4B"/>
    <w:rsid w:val="00313692"/>
    <w:rsid w:val="0031481F"/>
    <w:rsid w:val="00314FA9"/>
    <w:rsid w:val="003158B3"/>
    <w:rsid w:val="003159A3"/>
    <w:rsid w:val="003159BD"/>
    <w:rsid w:val="00315DFA"/>
    <w:rsid w:val="00315E0C"/>
    <w:rsid w:val="0031603B"/>
    <w:rsid w:val="00317897"/>
    <w:rsid w:val="00320745"/>
    <w:rsid w:val="00320E05"/>
    <w:rsid w:val="003211E8"/>
    <w:rsid w:val="003211EA"/>
    <w:rsid w:val="00321725"/>
    <w:rsid w:val="00321834"/>
    <w:rsid w:val="003233BE"/>
    <w:rsid w:val="00330C74"/>
    <w:rsid w:val="00331A37"/>
    <w:rsid w:val="003337D8"/>
    <w:rsid w:val="00334660"/>
    <w:rsid w:val="00334974"/>
    <w:rsid w:val="00335EDD"/>
    <w:rsid w:val="003360B6"/>
    <w:rsid w:val="00341BA6"/>
    <w:rsid w:val="003431AD"/>
    <w:rsid w:val="003511BB"/>
    <w:rsid w:val="00357B9E"/>
    <w:rsid w:val="00357C38"/>
    <w:rsid w:val="00360021"/>
    <w:rsid w:val="0036039F"/>
    <w:rsid w:val="003645C5"/>
    <w:rsid w:val="00364981"/>
    <w:rsid w:val="00366737"/>
    <w:rsid w:val="00373EDA"/>
    <w:rsid w:val="003741C4"/>
    <w:rsid w:val="003759E8"/>
    <w:rsid w:val="003765A4"/>
    <w:rsid w:val="003816DB"/>
    <w:rsid w:val="00382D09"/>
    <w:rsid w:val="00384A59"/>
    <w:rsid w:val="00384B20"/>
    <w:rsid w:val="00385779"/>
    <w:rsid w:val="00386A14"/>
    <w:rsid w:val="00386F54"/>
    <w:rsid w:val="003872F4"/>
    <w:rsid w:val="00394560"/>
    <w:rsid w:val="00394587"/>
    <w:rsid w:val="0039558D"/>
    <w:rsid w:val="00396C7D"/>
    <w:rsid w:val="003971AA"/>
    <w:rsid w:val="003972A4"/>
    <w:rsid w:val="003A1531"/>
    <w:rsid w:val="003A28AF"/>
    <w:rsid w:val="003A3EC3"/>
    <w:rsid w:val="003A3FC1"/>
    <w:rsid w:val="003A438F"/>
    <w:rsid w:val="003A559A"/>
    <w:rsid w:val="003A7F43"/>
    <w:rsid w:val="003B3D72"/>
    <w:rsid w:val="003B5689"/>
    <w:rsid w:val="003B682C"/>
    <w:rsid w:val="003B68F3"/>
    <w:rsid w:val="003C0BB3"/>
    <w:rsid w:val="003C3303"/>
    <w:rsid w:val="003C7020"/>
    <w:rsid w:val="003D07D3"/>
    <w:rsid w:val="003D5B84"/>
    <w:rsid w:val="003D7D7F"/>
    <w:rsid w:val="003E1FF7"/>
    <w:rsid w:val="003E2056"/>
    <w:rsid w:val="003E3633"/>
    <w:rsid w:val="003F156B"/>
    <w:rsid w:val="003F309C"/>
    <w:rsid w:val="003F30A1"/>
    <w:rsid w:val="003F59C0"/>
    <w:rsid w:val="00400302"/>
    <w:rsid w:val="00403462"/>
    <w:rsid w:val="0040362D"/>
    <w:rsid w:val="0040735E"/>
    <w:rsid w:val="0041155F"/>
    <w:rsid w:val="00411EE9"/>
    <w:rsid w:val="00416DCD"/>
    <w:rsid w:val="00420F2C"/>
    <w:rsid w:val="004269FE"/>
    <w:rsid w:val="00426E48"/>
    <w:rsid w:val="004311CC"/>
    <w:rsid w:val="004405BE"/>
    <w:rsid w:val="00444EB3"/>
    <w:rsid w:val="00451463"/>
    <w:rsid w:val="0045164E"/>
    <w:rsid w:val="00452A14"/>
    <w:rsid w:val="00456C87"/>
    <w:rsid w:val="0045762E"/>
    <w:rsid w:val="00460058"/>
    <w:rsid w:val="004601B9"/>
    <w:rsid w:val="00463664"/>
    <w:rsid w:val="00463770"/>
    <w:rsid w:val="004653CA"/>
    <w:rsid w:val="00471204"/>
    <w:rsid w:val="00471D62"/>
    <w:rsid w:val="0047259C"/>
    <w:rsid w:val="004753AC"/>
    <w:rsid w:val="0048611E"/>
    <w:rsid w:val="004872CD"/>
    <w:rsid w:val="00487C85"/>
    <w:rsid w:val="00491B61"/>
    <w:rsid w:val="00492605"/>
    <w:rsid w:val="00492818"/>
    <w:rsid w:val="00493342"/>
    <w:rsid w:val="00494B6C"/>
    <w:rsid w:val="00495F52"/>
    <w:rsid w:val="004A092A"/>
    <w:rsid w:val="004A2B9C"/>
    <w:rsid w:val="004A3973"/>
    <w:rsid w:val="004B1AFD"/>
    <w:rsid w:val="004B4F3C"/>
    <w:rsid w:val="004B52C5"/>
    <w:rsid w:val="004B658D"/>
    <w:rsid w:val="004B6F1C"/>
    <w:rsid w:val="004B796A"/>
    <w:rsid w:val="004B796D"/>
    <w:rsid w:val="004C41F6"/>
    <w:rsid w:val="004C4AAD"/>
    <w:rsid w:val="004C5FD3"/>
    <w:rsid w:val="004C6BA1"/>
    <w:rsid w:val="004C6CBE"/>
    <w:rsid w:val="004C6D0C"/>
    <w:rsid w:val="004C7891"/>
    <w:rsid w:val="004D069C"/>
    <w:rsid w:val="004D0BB0"/>
    <w:rsid w:val="004D2CBB"/>
    <w:rsid w:val="004D38F9"/>
    <w:rsid w:val="004D532D"/>
    <w:rsid w:val="004E01E6"/>
    <w:rsid w:val="004E0715"/>
    <w:rsid w:val="004E11DB"/>
    <w:rsid w:val="004E2830"/>
    <w:rsid w:val="004E58A4"/>
    <w:rsid w:val="004E6A02"/>
    <w:rsid w:val="004E7691"/>
    <w:rsid w:val="004F12C0"/>
    <w:rsid w:val="004F3559"/>
    <w:rsid w:val="004F39C5"/>
    <w:rsid w:val="004F6769"/>
    <w:rsid w:val="005024E3"/>
    <w:rsid w:val="00502A84"/>
    <w:rsid w:val="00503A7F"/>
    <w:rsid w:val="005046FA"/>
    <w:rsid w:val="0050557A"/>
    <w:rsid w:val="00505CAB"/>
    <w:rsid w:val="005073B6"/>
    <w:rsid w:val="005102BB"/>
    <w:rsid w:val="00511704"/>
    <w:rsid w:val="00511C3D"/>
    <w:rsid w:val="0051231C"/>
    <w:rsid w:val="00512DCD"/>
    <w:rsid w:val="00514B6C"/>
    <w:rsid w:val="00517BF9"/>
    <w:rsid w:val="005223C8"/>
    <w:rsid w:val="00522705"/>
    <w:rsid w:val="005227ED"/>
    <w:rsid w:val="0052465F"/>
    <w:rsid w:val="0052642E"/>
    <w:rsid w:val="005347E8"/>
    <w:rsid w:val="00535187"/>
    <w:rsid w:val="0054252A"/>
    <w:rsid w:val="00544596"/>
    <w:rsid w:val="00544620"/>
    <w:rsid w:val="00551A8D"/>
    <w:rsid w:val="00553956"/>
    <w:rsid w:val="00553C39"/>
    <w:rsid w:val="00562554"/>
    <w:rsid w:val="00562B53"/>
    <w:rsid w:val="00563733"/>
    <w:rsid w:val="00564C12"/>
    <w:rsid w:val="005679A9"/>
    <w:rsid w:val="005704B8"/>
    <w:rsid w:val="0057141F"/>
    <w:rsid w:val="005735D4"/>
    <w:rsid w:val="00573621"/>
    <w:rsid w:val="00574615"/>
    <w:rsid w:val="00574876"/>
    <w:rsid w:val="0057495E"/>
    <w:rsid w:val="005755CB"/>
    <w:rsid w:val="0057582A"/>
    <w:rsid w:val="005807D7"/>
    <w:rsid w:val="00585A6E"/>
    <w:rsid w:val="00592C42"/>
    <w:rsid w:val="00594978"/>
    <w:rsid w:val="00595337"/>
    <w:rsid w:val="00596E2A"/>
    <w:rsid w:val="005973A9"/>
    <w:rsid w:val="005A24C7"/>
    <w:rsid w:val="005A338C"/>
    <w:rsid w:val="005A346E"/>
    <w:rsid w:val="005A4236"/>
    <w:rsid w:val="005A5548"/>
    <w:rsid w:val="005A5BA5"/>
    <w:rsid w:val="005A607C"/>
    <w:rsid w:val="005A649D"/>
    <w:rsid w:val="005B4DF6"/>
    <w:rsid w:val="005B722C"/>
    <w:rsid w:val="005C270C"/>
    <w:rsid w:val="005C66B4"/>
    <w:rsid w:val="005C7075"/>
    <w:rsid w:val="005C7973"/>
    <w:rsid w:val="005D3081"/>
    <w:rsid w:val="005D3278"/>
    <w:rsid w:val="005D49C6"/>
    <w:rsid w:val="005D7B94"/>
    <w:rsid w:val="005D7C73"/>
    <w:rsid w:val="005D7FD4"/>
    <w:rsid w:val="005E1882"/>
    <w:rsid w:val="005E248E"/>
    <w:rsid w:val="005E2EE9"/>
    <w:rsid w:val="005E414C"/>
    <w:rsid w:val="005E53A7"/>
    <w:rsid w:val="005E67C7"/>
    <w:rsid w:val="005E7516"/>
    <w:rsid w:val="005F040C"/>
    <w:rsid w:val="005F1E83"/>
    <w:rsid w:val="005F287B"/>
    <w:rsid w:val="005F38CA"/>
    <w:rsid w:val="005F75D3"/>
    <w:rsid w:val="006009C5"/>
    <w:rsid w:val="0060188E"/>
    <w:rsid w:val="006058E8"/>
    <w:rsid w:val="006131F6"/>
    <w:rsid w:val="0061432B"/>
    <w:rsid w:val="0061568A"/>
    <w:rsid w:val="00620E75"/>
    <w:rsid w:val="00621A1D"/>
    <w:rsid w:val="00623E44"/>
    <w:rsid w:val="00627DB6"/>
    <w:rsid w:val="00632481"/>
    <w:rsid w:val="00633D7E"/>
    <w:rsid w:val="0063409B"/>
    <w:rsid w:val="00635167"/>
    <w:rsid w:val="006362B7"/>
    <w:rsid w:val="00640FFB"/>
    <w:rsid w:val="00642172"/>
    <w:rsid w:val="00642385"/>
    <w:rsid w:val="006444D6"/>
    <w:rsid w:val="00644BAF"/>
    <w:rsid w:val="0064690F"/>
    <w:rsid w:val="00650B49"/>
    <w:rsid w:val="006520BD"/>
    <w:rsid w:val="006522BA"/>
    <w:rsid w:val="006562E6"/>
    <w:rsid w:val="00661460"/>
    <w:rsid w:val="00661690"/>
    <w:rsid w:val="0066420C"/>
    <w:rsid w:val="0066578F"/>
    <w:rsid w:val="0066668B"/>
    <w:rsid w:val="0066772E"/>
    <w:rsid w:val="00672912"/>
    <w:rsid w:val="00674858"/>
    <w:rsid w:val="00675736"/>
    <w:rsid w:val="006760A0"/>
    <w:rsid w:val="00677BCF"/>
    <w:rsid w:val="0068212D"/>
    <w:rsid w:val="00684380"/>
    <w:rsid w:val="006844C2"/>
    <w:rsid w:val="00686D28"/>
    <w:rsid w:val="006908E2"/>
    <w:rsid w:val="006910FC"/>
    <w:rsid w:val="0069228C"/>
    <w:rsid w:val="00692E4F"/>
    <w:rsid w:val="00692F1D"/>
    <w:rsid w:val="00693314"/>
    <w:rsid w:val="00693E4D"/>
    <w:rsid w:val="0069590A"/>
    <w:rsid w:val="00695CBA"/>
    <w:rsid w:val="0069652D"/>
    <w:rsid w:val="006A24A7"/>
    <w:rsid w:val="006A3B2D"/>
    <w:rsid w:val="006A42A2"/>
    <w:rsid w:val="006A438D"/>
    <w:rsid w:val="006A507C"/>
    <w:rsid w:val="006A5792"/>
    <w:rsid w:val="006A598A"/>
    <w:rsid w:val="006A6CF6"/>
    <w:rsid w:val="006A7A3B"/>
    <w:rsid w:val="006B2BCE"/>
    <w:rsid w:val="006B7AC9"/>
    <w:rsid w:val="006C2E7F"/>
    <w:rsid w:val="006C323E"/>
    <w:rsid w:val="006C35C0"/>
    <w:rsid w:val="006C468E"/>
    <w:rsid w:val="006C49E6"/>
    <w:rsid w:val="006C5CBB"/>
    <w:rsid w:val="006C779D"/>
    <w:rsid w:val="006C77A9"/>
    <w:rsid w:val="006D1390"/>
    <w:rsid w:val="006D3AB3"/>
    <w:rsid w:val="006D4E28"/>
    <w:rsid w:val="006D5072"/>
    <w:rsid w:val="006D6D18"/>
    <w:rsid w:val="006D757D"/>
    <w:rsid w:val="006D795E"/>
    <w:rsid w:val="006E0841"/>
    <w:rsid w:val="006E2553"/>
    <w:rsid w:val="006E2C9A"/>
    <w:rsid w:val="006E6887"/>
    <w:rsid w:val="006E6B0D"/>
    <w:rsid w:val="006E72D4"/>
    <w:rsid w:val="006F040F"/>
    <w:rsid w:val="006F2355"/>
    <w:rsid w:val="006F310D"/>
    <w:rsid w:val="006F51BD"/>
    <w:rsid w:val="006F55CC"/>
    <w:rsid w:val="006F7ABE"/>
    <w:rsid w:val="007022C7"/>
    <w:rsid w:val="007025E1"/>
    <w:rsid w:val="00704051"/>
    <w:rsid w:val="007115F3"/>
    <w:rsid w:val="007170B6"/>
    <w:rsid w:val="007202F4"/>
    <w:rsid w:val="00720D16"/>
    <w:rsid w:val="00722B76"/>
    <w:rsid w:val="0072340A"/>
    <w:rsid w:val="007236D0"/>
    <w:rsid w:val="00724008"/>
    <w:rsid w:val="00724791"/>
    <w:rsid w:val="00724E7C"/>
    <w:rsid w:val="007268CB"/>
    <w:rsid w:val="0072782D"/>
    <w:rsid w:val="007306CF"/>
    <w:rsid w:val="00730718"/>
    <w:rsid w:val="0073562C"/>
    <w:rsid w:val="00736AEE"/>
    <w:rsid w:val="0074073D"/>
    <w:rsid w:val="007409E6"/>
    <w:rsid w:val="00741457"/>
    <w:rsid w:val="00742EDA"/>
    <w:rsid w:val="00745AF0"/>
    <w:rsid w:val="00745EA8"/>
    <w:rsid w:val="0074621F"/>
    <w:rsid w:val="0074781A"/>
    <w:rsid w:val="00751E64"/>
    <w:rsid w:val="007525BE"/>
    <w:rsid w:val="0075749D"/>
    <w:rsid w:val="00757D9F"/>
    <w:rsid w:val="007601D6"/>
    <w:rsid w:val="0076167F"/>
    <w:rsid w:val="00763ED7"/>
    <w:rsid w:val="00765563"/>
    <w:rsid w:val="00766787"/>
    <w:rsid w:val="007717F1"/>
    <w:rsid w:val="0077182C"/>
    <w:rsid w:val="00772D28"/>
    <w:rsid w:val="0077693A"/>
    <w:rsid w:val="0077774D"/>
    <w:rsid w:val="00777DE5"/>
    <w:rsid w:val="00780416"/>
    <w:rsid w:val="00781481"/>
    <w:rsid w:val="00784C8C"/>
    <w:rsid w:val="00785D8E"/>
    <w:rsid w:val="00786490"/>
    <w:rsid w:val="00790233"/>
    <w:rsid w:val="00791BA1"/>
    <w:rsid w:val="00794FDE"/>
    <w:rsid w:val="00795391"/>
    <w:rsid w:val="00796F31"/>
    <w:rsid w:val="007A5187"/>
    <w:rsid w:val="007B00BB"/>
    <w:rsid w:val="007B0F65"/>
    <w:rsid w:val="007B1753"/>
    <w:rsid w:val="007B1E79"/>
    <w:rsid w:val="007B7166"/>
    <w:rsid w:val="007B75DC"/>
    <w:rsid w:val="007C1481"/>
    <w:rsid w:val="007C22BF"/>
    <w:rsid w:val="007C454E"/>
    <w:rsid w:val="007C4C62"/>
    <w:rsid w:val="007C5CD1"/>
    <w:rsid w:val="007D18C7"/>
    <w:rsid w:val="007D36AE"/>
    <w:rsid w:val="007D3892"/>
    <w:rsid w:val="007D5035"/>
    <w:rsid w:val="007D5213"/>
    <w:rsid w:val="007D6D8F"/>
    <w:rsid w:val="007E7874"/>
    <w:rsid w:val="007F181D"/>
    <w:rsid w:val="007F291B"/>
    <w:rsid w:val="007F2F0A"/>
    <w:rsid w:val="007F3071"/>
    <w:rsid w:val="007F7314"/>
    <w:rsid w:val="00801FFA"/>
    <w:rsid w:val="008042A9"/>
    <w:rsid w:val="00806563"/>
    <w:rsid w:val="00807F75"/>
    <w:rsid w:val="0081028C"/>
    <w:rsid w:val="008109A6"/>
    <w:rsid w:val="00812A7A"/>
    <w:rsid w:val="00812C5C"/>
    <w:rsid w:val="00812E12"/>
    <w:rsid w:val="00812EDE"/>
    <w:rsid w:val="008159A8"/>
    <w:rsid w:val="00816442"/>
    <w:rsid w:val="00816718"/>
    <w:rsid w:val="00820E3E"/>
    <w:rsid w:val="008239F9"/>
    <w:rsid w:val="00823B3E"/>
    <w:rsid w:val="00824F2E"/>
    <w:rsid w:val="00832233"/>
    <w:rsid w:val="008337CE"/>
    <w:rsid w:val="0083546A"/>
    <w:rsid w:val="0083571F"/>
    <w:rsid w:val="008401E5"/>
    <w:rsid w:val="00840957"/>
    <w:rsid w:val="00842E93"/>
    <w:rsid w:val="00845FB0"/>
    <w:rsid w:val="008519D8"/>
    <w:rsid w:val="0085310C"/>
    <w:rsid w:val="00854C59"/>
    <w:rsid w:val="00855B00"/>
    <w:rsid w:val="00857B51"/>
    <w:rsid w:val="00857F76"/>
    <w:rsid w:val="00857FD6"/>
    <w:rsid w:val="008629BA"/>
    <w:rsid w:val="00862E6F"/>
    <w:rsid w:val="0086406B"/>
    <w:rsid w:val="00866A00"/>
    <w:rsid w:val="00867AB6"/>
    <w:rsid w:val="00874175"/>
    <w:rsid w:val="0087435F"/>
    <w:rsid w:val="00875CE6"/>
    <w:rsid w:val="0088356C"/>
    <w:rsid w:val="0088708B"/>
    <w:rsid w:val="0088717D"/>
    <w:rsid w:val="00892BA9"/>
    <w:rsid w:val="0089366E"/>
    <w:rsid w:val="00895AE3"/>
    <w:rsid w:val="008972FF"/>
    <w:rsid w:val="008A0CD7"/>
    <w:rsid w:val="008A0F0E"/>
    <w:rsid w:val="008A17A2"/>
    <w:rsid w:val="008A1A75"/>
    <w:rsid w:val="008A2255"/>
    <w:rsid w:val="008A4300"/>
    <w:rsid w:val="008A4C29"/>
    <w:rsid w:val="008B0DC9"/>
    <w:rsid w:val="008B47E8"/>
    <w:rsid w:val="008B494A"/>
    <w:rsid w:val="008B49BF"/>
    <w:rsid w:val="008C0F6E"/>
    <w:rsid w:val="008C1C6A"/>
    <w:rsid w:val="008C2CDE"/>
    <w:rsid w:val="008C3BFB"/>
    <w:rsid w:val="008C4924"/>
    <w:rsid w:val="008C4A59"/>
    <w:rsid w:val="008C4AAF"/>
    <w:rsid w:val="008C4EED"/>
    <w:rsid w:val="008C585E"/>
    <w:rsid w:val="008C6103"/>
    <w:rsid w:val="008D2DD0"/>
    <w:rsid w:val="008D3471"/>
    <w:rsid w:val="008D5477"/>
    <w:rsid w:val="008E3053"/>
    <w:rsid w:val="008E3E2A"/>
    <w:rsid w:val="008E4BA0"/>
    <w:rsid w:val="008E6BDD"/>
    <w:rsid w:val="008E7562"/>
    <w:rsid w:val="008F0F23"/>
    <w:rsid w:val="008F33E5"/>
    <w:rsid w:val="008F418D"/>
    <w:rsid w:val="008F55EA"/>
    <w:rsid w:val="008F6EC3"/>
    <w:rsid w:val="009005FD"/>
    <w:rsid w:val="00900655"/>
    <w:rsid w:val="009011F5"/>
    <w:rsid w:val="0090164A"/>
    <w:rsid w:val="0090256F"/>
    <w:rsid w:val="009050E6"/>
    <w:rsid w:val="009058DB"/>
    <w:rsid w:val="0090666B"/>
    <w:rsid w:val="00906DB6"/>
    <w:rsid w:val="00915630"/>
    <w:rsid w:val="009203A2"/>
    <w:rsid w:val="00921096"/>
    <w:rsid w:val="00923DBB"/>
    <w:rsid w:val="0092750D"/>
    <w:rsid w:val="00933C69"/>
    <w:rsid w:val="00934F75"/>
    <w:rsid w:val="0093525F"/>
    <w:rsid w:val="0093657A"/>
    <w:rsid w:val="00937779"/>
    <w:rsid w:val="00940ECD"/>
    <w:rsid w:val="0094137C"/>
    <w:rsid w:val="009413C7"/>
    <w:rsid w:val="0094261D"/>
    <w:rsid w:val="00942A61"/>
    <w:rsid w:val="00946636"/>
    <w:rsid w:val="00950C47"/>
    <w:rsid w:val="00950E22"/>
    <w:rsid w:val="00952086"/>
    <w:rsid w:val="00954862"/>
    <w:rsid w:val="00957910"/>
    <w:rsid w:val="009615DF"/>
    <w:rsid w:val="00962F03"/>
    <w:rsid w:val="0096350C"/>
    <w:rsid w:val="00963933"/>
    <w:rsid w:val="0096394D"/>
    <w:rsid w:val="009642E3"/>
    <w:rsid w:val="00964D76"/>
    <w:rsid w:val="009728DA"/>
    <w:rsid w:val="0097534D"/>
    <w:rsid w:val="009758A6"/>
    <w:rsid w:val="00975DC5"/>
    <w:rsid w:val="00980E72"/>
    <w:rsid w:val="009836D2"/>
    <w:rsid w:val="0098379C"/>
    <w:rsid w:val="00983AC0"/>
    <w:rsid w:val="00985FE7"/>
    <w:rsid w:val="0099093B"/>
    <w:rsid w:val="009936DC"/>
    <w:rsid w:val="00993CFE"/>
    <w:rsid w:val="00994EAE"/>
    <w:rsid w:val="009A0253"/>
    <w:rsid w:val="009A1D96"/>
    <w:rsid w:val="009A2D78"/>
    <w:rsid w:val="009A3088"/>
    <w:rsid w:val="009A7715"/>
    <w:rsid w:val="009A7EB3"/>
    <w:rsid w:val="009B0214"/>
    <w:rsid w:val="009B1FE9"/>
    <w:rsid w:val="009B60FF"/>
    <w:rsid w:val="009B65D5"/>
    <w:rsid w:val="009B6C56"/>
    <w:rsid w:val="009B77AB"/>
    <w:rsid w:val="009C206F"/>
    <w:rsid w:val="009C2CB7"/>
    <w:rsid w:val="009C4F09"/>
    <w:rsid w:val="009C60A1"/>
    <w:rsid w:val="009C67A8"/>
    <w:rsid w:val="009D06FD"/>
    <w:rsid w:val="009D0880"/>
    <w:rsid w:val="009D1B5D"/>
    <w:rsid w:val="009D1C2C"/>
    <w:rsid w:val="009D29B7"/>
    <w:rsid w:val="009D4AEB"/>
    <w:rsid w:val="009D69B8"/>
    <w:rsid w:val="009D7AC7"/>
    <w:rsid w:val="009E08A4"/>
    <w:rsid w:val="009E0CBE"/>
    <w:rsid w:val="009E7620"/>
    <w:rsid w:val="009F098F"/>
    <w:rsid w:val="009F36AB"/>
    <w:rsid w:val="009F58E7"/>
    <w:rsid w:val="009F761E"/>
    <w:rsid w:val="00A023EE"/>
    <w:rsid w:val="00A02F33"/>
    <w:rsid w:val="00A107D5"/>
    <w:rsid w:val="00A109CB"/>
    <w:rsid w:val="00A141B3"/>
    <w:rsid w:val="00A1603B"/>
    <w:rsid w:val="00A20399"/>
    <w:rsid w:val="00A20FFD"/>
    <w:rsid w:val="00A25073"/>
    <w:rsid w:val="00A271B4"/>
    <w:rsid w:val="00A32717"/>
    <w:rsid w:val="00A32F73"/>
    <w:rsid w:val="00A359C8"/>
    <w:rsid w:val="00A37687"/>
    <w:rsid w:val="00A378B7"/>
    <w:rsid w:val="00A37D9A"/>
    <w:rsid w:val="00A40751"/>
    <w:rsid w:val="00A439BE"/>
    <w:rsid w:val="00A47554"/>
    <w:rsid w:val="00A47744"/>
    <w:rsid w:val="00A4774B"/>
    <w:rsid w:val="00A5275F"/>
    <w:rsid w:val="00A52E91"/>
    <w:rsid w:val="00A53E6A"/>
    <w:rsid w:val="00A555F0"/>
    <w:rsid w:val="00A56892"/>
    <w:rsid w:val="00A5766C"/>
    <w:rsid w:val="00A61086"/>
    <w:rsid w:val="00A6126A"/>
    <w:rsid w:val="00A61AF4"/>
    <w:rsid w:val="00A61D26"/>
    <w:rsid w:val="00A66C31"/>
    <w:rsid w:val="00A674C1"/>
    <w:rsid w:val="00A7093A"/>
    <w:rsid w:val="00A70BEC"/>
    <w:rsid w:val="00A7165E"/>
    <w:rsid w:val="00A71F1B"/>
    <w:rsid w:val="00A7244F"/>
    <w:rsid w:val="00A72BF0"/>
    <w:rsid w:val="00A73A45"/>
    <w:rsid w:val="00A75135"/>
    <w:rsid w:val="00A8116E"/>
    <w:rsid w:val="00A81FE4"/>
    <w:rsid w:val="00A868EF"/>
    <w:rsid w:val="00A86B4E"/>
    <w:rsid w:val="00A877DC"/>
    <w:rsid w:val="00A9144D"/>
    <w:rsid w:val="00A9683E"/>
    <w:rsid w:val="00A969A4"/>
    <w:rsid w:val="00AA25E0"/>
    <w:rsid w:val="00AA2B98"/>
    <w:rsid w:val="00AA4C76"/>
    <w:rsid w:val="00AA50DA"/>
    <w:rsid w:val="00AA72A2"/>
    <w:rsid w:val="00AA7C11"/>
    <w:rsid w:val="00AB1EB9"/>
    <w:rsid w:val="00AB3A90"/>
    <w:rsid w:val="00AB5058"/>
    <w:rsid w:val="00AC1F10"/>
    <w:rsid w:val="00AC34FD"/>
    <w:rsid w:val="00AC532A"/>
    <w:rsid w:val="00AC5B56"/>
    <w:rsid w:val="00AC636D"/>
    <w:rsid w:val="00AC7513"/>
    <w:rsid w:val="00AD1910"/>
    <w:rsid w:val="00AD3F90"/>
    <w:rsid w:val="00AD404C"/>
    <w:rsid w:val="00AE527D"/>
    <w:rsid w:val="00AE5C2E"/>
    <w:rsid w:val="00AE7232"/>
    <w:rsid w:val="00AE74E9"/>
    <w:rsid w:val="00AE7FFE"/>
    <w:rsid w:val="00AF25F0"/>
    <w:rsid w:val="00AF3A47"/>
    <w:rsid w:val="00AF5FAE"/>
    <w:rsid w:val="00AF64B6"/>
    <w:rsid w:val="00B0116F"/>
    <w:rsid w:val="00B01878"/>
    <w:rsid w:val="00B046AA"/>
    <w:rsid w:val="00B04D38"/>
    <w:rsid w:val="00B053C8"/>
    <w:rsid w:val="00B055E1"/>
    <w:rsid w:val="00B067DB"/>
    <w:rsid w:val="00B1394F"/>
    <w:rsid w:val="00B14A6E"/>
    <w:rsid w:val="00B15E14"/>
    <w:rsid w:val="00B16DDF"/>
    <w:rsid w:val="00B2116F"/>
    <w:rsid w:val="00B218DE"/>
    <w:rsid w:val="00B223EB"/>
    <w:rsid w:val="00B22AE0"/>
    <w:rsid w:val="00B22EF6"/>
    <w:rsid w:val="00B23BB6"/>
    <w:rsid w:val="00B27921"/>
    <w:rsid w:val="00B3097A"/>
    <w:rsid w:val="00B32BA1"/>
    <w:rsid w:val="00B3577A"/>
    <w:rsid w:val="00B3638B"/>
    <w:rsid w:val="00B37BB9"/>
    <w:rsid w:val="00B4133B"/>
    <w:rsid w:val="00B441CD"/>
    <w:rsid w:val="00B45F9F"/>
    <w:rsid w:val="00B50918"/>
    <w:rsid w:val="00B5227F"/>
    <w:rsid w:val="00B55327"/>
    <w:rsid w:val="00B575DC"/>
    <w:rsid w:val="00B61B56"/>
    <w:rsid w:val="00B61EC0"/>
    <w:rsid w:val="00B623CE"/>
    <w:rsid w:val="00B64C96"/>
    <w:rsid w:val="00B7015A"/>
    <w:rsid w:val="00B70366"/>
    <w:rsid w:val="00B733A2"/>
    <w:rsid w:val="00B8014D"/>
    <w:rsid w:val="00B838A3"/>
    <w:rsid w:val="00B84D46"/>
    <w:rsid w:val="00B8671D"/>
    <w:rsid w:val="00B87045"/>
    <w:rsid w:val="00B87977"/>
    <w:rsid w:val="00B87B38"/>
    <w:rsid w:val="00B87F4E"/>
    <w:rsid w:val="00B90E8A"/>
    <w:rsid w:val="00B9293E"/>
    <w:rsid w:val="00B929F4"/>
    <w:rsid w:val="00B94D8D"/>
    <w:rsid w:val="00B9549F"/>
    <w:rsid w:val="00B95FED"/>
    <w:rsid w:val="00B9646D"/>
    <w:rsid w:val="00B9755C"/>
    <w:rsid w:val="00B97CE5"/>
    <w:rsid w:val="00BA084B"/>
    <w:rsid w:val="00BA10FB"/>
    <w:rsid w:val="00BA41B9"/>
    <w:rsid w:val="00BA461B"/>
    <w:rsid w:val="00BA5D6E"/>
    <w:rsid w:val="00BA6F38"/>
    <w:rsid w:val="00BA7EB2"/>
    <w:rsid w:val="00BB1696"/>
    <w:rsid w:val="00BB3E61"/>
    <w:rsid w:val="00BB4279"/>
    <w:rsid w:val="00BB5E0A"/>
    <w:rsid w:val="00BB779C"/>
    <w:rsid w:val="00BC33D6"/>
    <w:rsid w:val="00BC5DA4"/>
    <w:rsid w:val="00BC726B"/>
    <w:rsid w:val="00BC7469"/>
    <w:rsid w:val="00BC76E8"/>
    <w:rsid w:val="00BC77F2"/>
    <w:rsid w:val="00BC7B15"/>
    <w:rsid w:val="00BD0334"/>
    <w:rsid w:val="00BD19BC"/>
    <w:rsid w:val="00BD4401"/>
    <w:rsid w:val="00BD557C"/>
    <w:rsid w:val="00BD564A"/>
    <w:rsid w:val="00BD6C03"/>
    <w:rsid w:val="00BD7D87"/>
    <w:rsid w:val="00BE22A1"/>
    <w:rsid w:val="00BE39CC"/>
    <w:rsid w:val="00BE5463"/>
    <w:rsid w:val="00BE5882"/>
    <w:rsid w:val="00BE5CAA"/>
    <w:rsid w:val="00BE6B7E"/>
    <w:rsid w:val="00BE716E"/>
    <w:rsid w:val="00BF0263"/>
    <w:rsid w:val="00BF1387"/>
    <w:rsid w:val="00BF1396"/>
    <w:rsid w:val="00BF3602"/>
    <w:rsid w:val="00BF3765"/>
    <w:rsid w:val="00BF3D5F"/>
    <w:rsid w:val="00BF64F1"/>
    <w:rsid w:val="00BF6984"/>
    <w:rsid w:val="00BF7211"/>
    <w:rsid w:val="00C023B1"/>
    <w:rsid w:val="00C03D15"/>
    <w:rsid w:val="00C03E68"/>
    <w:rsid w:val="00C07621"/>
    <w:rsid w:val="00C1068A"/>
    <w:rsid w:val="00C11B39"/>
    <w:rsid w:val="00C1261F"/>
    <w:rsid w:val="00C14BB2"/>
    <w:rsid w:val="00C1632E"/>
    <w:rsid w:val="00C16C1C"/>
    <w:rsid w:val="00C26482"/>
    <w:rsid w:val="00C27B09"/>
    <w:rsid w:val="00C32609"/>
    <w:rsid w:val="00C413B7"/>
    <w:rsid w:val="00C42298"/>
    <w:rsid w:val="00C42F02"/>
    <w:rsid w:val="00C4414B"/>
    <w:rsid w:val="00C45F1F"/>
    <w:rsid w:val="00C46FFA"/>
    <w:rsid w:val="00C4726B"/>
    <w:rsid w:val="00C50933"/>
    <w:rsid w:val="00C533C7"/>
    <w:rsid w:val="00C53F20"/>
    <w:rsid w:val="00C55795"/>
    <w:rsid w:val="00C575AF"/>
    <w:rsid w:val="00C57C36"/>
    <w:rsid w:val="00C601AC"/>
    <w:rsid w:val="00C60D73"/>
    <w:rsid w:val="00C61BFC"/>
    <w:rsid w:val="00C62145"/>
    <w:rsid w:val="00C6303C"/>
    <w:rsid w:val="00C64358"/>
    <w:rsid w:val="00C66111"/>
    <w:rsid w:val="00C67812"/>
    <w:rsid w:val="00C7335C"/>
    <w:rsid w:val="00C73D00"/>
    <w:rsid w:val="00C73EC3"/>
    <w:rsid w:val="00C7563D"/>
    <w:rsid w:val="00C762C3"/>
    <w:rsid w:val="00C82928"/>
    <w:rsid w:val="00C838B8"/>
    <w:rsid w:val="00C85D94"/>
    <w:rsid w:val="00C86300"/>
    <w:rsid w:val="00C86EC4"/>
    <w:rsid w:val="00C87D66"/>
    <w:rsid w:val="00C91FED"/>
    <w:rsid w:val="00C93012"/>
    <w:rsid w:val="00C93E90"/>
    <w:rsid w:val="00C948EE"/>
    <w:rsid w:val="00C950FE"/>
    <w:rsid w:val="00C97216"/>
    <w:rsid w:val="00C97F27"/>
    <w:rsid w:val="00CA4C2C"/>
    <w:rsid w:val="00CB0D66"/>
    <w:rsid w:val="00CB6B65"/>
    <w:rsid w:val="00CB71E9"/>
    <w:rsid w:val="00CC0527"/>
    <w:rsid w:val="00CC0962"/>
    <w:rsid w:val="00CC38B6"/>
    <w:rsid w:val="00CC568F"/>
    <w:rsid w:val="00CC7764"/>
    <w:rsid w:val="00CD01A8"/>
    <w:rsid w:val="00CD414B"/>
    <w:rsid w:val="00CD4B1C"/>
    <w:rsid w:val="00CD7268"/>
    <w:rsid w:val="00CD7989"/>
    <w:rsid w:val="00CE0FD5"/>
    <w:rsid w:val="00CE276D"/>
    <w:rsid w:val="00CE2982"/>
    <w:rsid w:val="00CE33B0"/>
    <w:rsid w:val="00CE4362"/>
    <w:rsid w:val="00CE4698"/>
    <w:rsid w:val="00CE5A2A"/>
    <w:rsid w:val="00CE6290"/>
    <w:rsid w:val="00CE6A16"/>
    <w:rsid w:val="00CE76DF"/>
    <w:rsid w:val="00CF0DF2"/>
    <w:rsid w:val="00CF1E2F"/>
    <w:rsid w:val="00CF4980"/>
    <w:rsid w:val="00CF551B"/>
    <w:rsid w:val="00CF5D9B"/>
    <w:rsid w:val="00D00060"/>
    <w:rsid w:val="00D0398C"/>
    <w:rsid w:val="00D046E1"/>
    <w:rsid w:val="00D04C41"/>
    <w:rsid w:val="00D05C6C"/>
    <w:rsid w:val="00D05D53"/>
    <w:rsid w:val="00D07DCD"/>
    <w:rsid w:val="00D108B4"/>
    <w:rsid w:val="00D11799"/>
    <w:rsid w:val="00D13C03"/>
    <w:rsid w:val="00D15AF8"/>
    <w:rsid w:val="00D171D1"/>
    <w:rsid w:val="00D203CD"/>
    <w:rsid w:val="00D20F68"/>
    <w:rsid w:val="00D2289C"/>
    <w:rsid w:val="00D32E33"/>
    <w:rsid w:val="00D33116"/>
    <w:rsid w:val="00D34D3C"/>
    <w:rsid w:val="00D35248"/>
    <w:rsid w:val="00D37DF1"/>
    <w:rsid w:val="00D404C7"/>
    <w:rsid w:val="00D4095D"/>
    <w:rsid w:val="00D415BB"/>
    <w:rsid w:val="00D42C9E"/>
    <w:rsid w:val="00D4622F"/>
    <w:rsid w:val="00D47201"/>
    <w:rsid w:val="00D4754E"/>
    <w:rsid w:val="00D47BE4"/>
    <w:rsid w:val="00D5156C"/>
    <w:rsid w:val="00D520A2"/>
    <w:rsid w:val="00D53039"/>
    <w:rsid w:val="00D53FE0"/>
    <w:rsid w:val="00D578BD"/>
    <w:rsid w:val="00D67EDE"/>
    <w:rsid w:val="00D67F94"/>
    <w:rsid w:val="00D70F77"/>
    <w:rsid w:val="00D73A64"/>
    <w:rsid w:val="00D73A74"/>
    <w:rsid w:val="00D74590"/>
    <w:rsid w:val="00D773E1"/>
    <w:rsid w:val="00D777FD"/>
    <w:rsid w:val="00D806D2"/>
    <w:rsid w:val="00D80749"/>
    <w:rsid w:val="00D825A9"/>
    <w:rsid w:val="00D82BDF"/>
    <w:rsid w:val="00D83E75"/>
    <w:rsid w:val="00D84517"/>
    <w:rsid w:val="00D846D8"/>
    <w:rsid w:val="00D90CC9"/>
    <w:rsid w:val="00D92B0A"/>
    <w:rsid w:val="00D9369A"/>
    <w:rsid w:val="00D93F0E"/>
    <w:rsid w:val="00DA14A3"/>
    <w:rsid w:val="00DA2E85"/>
    <w:rsid w:val="00DA46A2"/>
    <w:rsid w:val="00DA49E2"/>
    <w:rsid w:val="00DA5C32"/>
    <w:rsid w:val="00DB0830"/>
    <w:rsid w:val="00DB12DF"/>
    <w:rsid w:val="00DB22C5"/>
    <w:rsid w:val="00DB307A"/>
    <w:rsid w:val="00DB7EB6"/>
    <w:rsid w:val="00DC09C1"/>
    <w:rsid w:val="00DC1285"/>
    <w:rsid w:val="00DC2ABB"/>
    <w:rsid w:val="00DC2F3C"/>
    <w:rsid w:val="00DC3261"/>
    <w:rsid w:val="00DD0C2D"/>
    <w:rsid w:val="00DD275C"/>
    <w:rsid w:val="00DD3725"/>
    <w:rsid w:val="00DD38E0"/>
    <w:rsid w:val="00DD5097"/>
    <w:rsid w:val="00DD62FC"/>
    <w:rsid w:val="00DE0020"/>
    <w:rsid w:val="00DE7908"/>
    <w:rsid w:val="00DF263B"/>
    <w:rsid w:val="00DF2B88"/>
    <w:rsid w:val="00DF3032"/>
    <w:rsid w:val="00DF6B98"/>
    <w:rsid w:val="00DF79C7"/>
    <w:rsid w:val="00E0085A"/>
    <w:rsid w:val="00E02527"/>
    <w:rsid w:val="00E057C2"/>
    <w:rsid w:val="00E05BC1"/>
    <w:rsid w:val="00E07751"/>
    <w:rsid w:val="00E11B09"/>
    <w:rsid w:val="00E13927"/>
    <w:rsid w:val="00E139B7"/>
    <w:rsid w:val="00E17ADB"/>
    <w:rsid w:val="00E25E71"/>
    <w:rsid w:val="00E30F5F"/>
    <w:rsid w:val="00E312F7"/>
    <w:rsid w:val="00E32B5B"/>
    <w:rsid w:val="00E34F0B"/>
    <w:rsid w:val="00E42F75"/>
    <w:rsid w:val="00E440F6"/>
    <w:rsid w:val="00E442E8"/>
    <w:rsid w:val="00E4520C"/>
    <w:rsid w:val="00E452A2"/>
    <w:rsid w:val="00E455BF"/>
    <w:rsid w:val="00E52D61"/>
    <w:rsid w:val="00E551BE"/>
    <w:rsid w:val="00E56AED"/>
    <w:rsid w:val="00E57A80"/>
    <w:rsid w:val="00E57AC2"/>
    <w:rsid w:val="00E61000"/>
    <w:rsid w:val="00E62615"/>
    <w:rsid w:val="00E62E29"/>
    <w:rsid w:val="00E65581"/>
    <w:rsid w:val="00E65B5E"/>
    <w:rsid w:val="00E66EB0"/>
    <w:rsid w:val="00E7141A"/>
    <w:rsid w:val="00E71FE1"/>
    <w:rsid w:val="00E728A5"/>
    <w:rsid w:val="00E73525"/>
    <w:rsid w:val="00E75413"/>
    <w:rsid w:val="00E77524"/>
    <w:rsid w:val="00E8436A"/>
    <w:rsid w:val="00E853A7"/>
    <w:rsid w:val="00E8622C"/>
    <w:rsid w:val="00E90D74"/>
    <w:rsid w:val="00E92706"/>
    <w:rsid w:val="00E950C7"/>
    <w:rsid w:val="00E97C5E"/>
    <w:rsid w:val="00EA378D"/>
    <w:rsid w:val="00EA5CCF"/>
    <w:rsid w:val="00EC5562"/>
    <w:rsid w:val="00ED0448"/>
    <w:rsid w:val="00ED27FA"/>
    <w:rsid w:val="00ED535E"/>
    <w:rsid w:val="00ED5D1D"/>
    <w:rsid w:val="00ED5E25"/>
    <w:rsid w:val="00ED66A8"/>
    <w:rsid w:val="00ED760E"/>
    <w:rsid w:val="00ED7DA9"/>
    <w:rsid w:val="00EE0BEB"/>
    <w:rsid w:val="00EE113E"/>
    <w:rsid w:val="00EE1141"/>
    <w:rsid w:val="00EE1AB3"/>
    <w:rsid w:val="00EE1B11"/>
    <w:rsid w:val="00EE1BEA"/>
    <w:rsid w:val="00EE401B"/>
    <w:rsid w:val="00EE75A1"/>
    <w:rsid w:val="00EE7F5F"/>
    <w:rsid w:val="00EF2A67"/>
    <w:rsid w:val="00EF2CD5"/>
    <w:rsid w:val="00EF391A"/>
    <w:rsid w:val="00EF6F22"/>
    <w:rsid w:val="00EF7192"/>
    <w:rsid w:val="00EF769A"/>
    <w:rsid w:val="00F01F5D"/>
    <w:rsid w:val="00F021C2"/>
    <w:rsid w:val="00F0396B"/>
    <w:rsid w:val="00F039AF"/>
    <w:rsid w:val="00F047CB"/>
    <w:rsid w:val="00F05657"/>
    <w:rsid w:val="00F061E3"/>
    <w:rsid w:val="00F062D4"/>
    <w:rsid w:val="00F06BDE"/>
    <w:rsid w:val="00F1124E"/>
    <w:rsid w:val="00F130B1"/>
    <w:rsid w:val="00F134E4"/>
    <w:rsid w:val="00F14CB4"/>
    <w:rsid w:val="00F213D0"/>
    <w:rsid w:val="00F21D88"/>
    <w:rsid w:val="00F23EB0"/>
    <w:rsid w:val="00F26BCE"/>
    <w:rsid w:val="00F2709E"/>
    <w:rsid w:val="00F303F7"/>
    <w:rsid w:val="00F305C9"/>
    <w:rsid w:val="00F30A8E"/>
    <w:rsid w:val="00F31558"/>
    <w:rsid w:val="00F32403"/>
    <w:rsid w:val="00F37D44"/>
    <w:rsid w:val="00F42CD8"/>
    <w:rsid w:val="00F461B8"/>
    <w:rsid w:val="00F46980"/>
    <w:rsid w:val="00F474B4"/>
    <w:rsid w:val="00F54326"/>
    <w:rsid w:val="00F565E8"/>
    <w:rsid w:val="00F60B93"/>
    <w:rsid w:val="00F60F7E"/>
    <w:rsid w:val="00F61BFD"/>
    <w:rsid w:val="00F623EA"/>
    <w:rsid w:val="00F648A4"/>
    <w:rsid w:val="00F66440"/>
    <w:rsid w:val="00F6764A"/>
    <w:rsid w:val="00F71363"/>
    <w:rsid w:val="00F7177A"/>
    <w:rsid w:val="00F7398B"/>
    <w:rsid w:val="00F73C13"/>
    <w:rsid w:val="00F73E3E"/>
    <w:rsid w:val="00F7629B"/>
    <w:rsid w:val="00F77828"/>
    <w:rsid w:val="00F82E1F"/>
    <w:rsid w:val="00F84942"/>
    <w:rsid w:val="00F865CE"/>
    <w:rsid w:val="00F95C59"/>
    <w:rsid w:val="00F9658C"/>
    <w:rsid w:val="00F96DEC"/>
    <w:rsid w:val="00FA0711"/>
    <w:rsid w:val="00FA126F"/>
    <w:rsid w:val="00FA3873"/>
    <w:rsid w:val="00FB2C2D"/>
    <w:rsid w:val="00FB42D9"/>
    <w:rsid w:val="00FB7F23"/>
    <w:rsid w:val="00FC0ECE"/>
    <w:rsid w:val="00FC1DC1"/>
    <w:rsid w:val="00FC1FC7"/>
    <w:rsid w:val="00FC37F9"/>
    <w:rsid w:val="00FC4004"/>
    <w:rsid w:val="00FC61C1"/>
    <w:rsid w:val="00FC6571"/>
    <w:rsid w:val="00FD46DB"/>
    <w:rsid w:val="00FD650D"/>
    <w:rsid w:val="00FE2898"/>
    <w:rsid w:val="00FE4B26"/>
    <w:rsid w:val="00FE5687"/>
    <w:rsid w:val="00FE66C0"/>
    <w:rsid w:val="00FE6711"/>
    <w:rsid w:val="00FE6C17"/>
    <w:rsid w:val="00FF7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1"/>
    <o:shapelayout v:ext="edit">
      <o:idmap v:ext="edit" data="1"/>
    </o:shapelayout>
  </w:shapeDefaults>
  <w:decimalSymbol w:val=","/>
  <w:listSeparator w:val=";"/>
  <w14:docId w14:val="208CF141"/>
  <w15:docId w15:val="{4D8BEF86-B62D-4EE4-A389-342F5352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1F1B"/>
    <w:rPr>
      <w:sz w:val="24"/>
      <w:szCs w:val="24"/>
    </w:rPr>
  </w:style>
  <w:style w:type="paragraph" w:styleId="1">
    <w:name w:val="heading 1"/>
    <w:basedOn w:val="a"/>
    <w:next w:val="a"/>
    <w:qFormat/>
    <w:rsid w:val="00D53FE0"/>
    <w:pPr>
      <w:keepNext/>
      <w:numPr>
        <w:numId w:val="1"/>
      </w:numPr>
      <w:spacing w:before="240" w:after="60"/>
      <w:outlineLvl w:val="0"/>
    </w:pPr>
    <w:rPr>
      <w:rFonts w:ascii="Arial" w:hAnsi="Arial"/>
      <w:b/>
      <w:kern w:val="28"/>
      <w:sz w:val="28"/>
      <w:szCs w:val="20"/>
    </w:rPr>
  </w:style>
  <w:style w:type="paragraph" w:styleId="2">
    <w:name w:val="heading 2"/>
    <w:basedOn w:val="a"/>
    <w:next w:val="a"/>
    <w:qFormat/>
    <w:rsid w:val="00D53FE0"/>
    <w:pPr>
      <w:keepNext/>
      <w:numPr>
        <w:ilvl w:val="1"/>
        <w:numId w:val="1"/>
      </w:numPr>
      <w:spacing w:before="240" w:after="60"/>
      <w:outlineLvl w:val="1"/>
    </w:pPr>
    <w:rPr>
      <w:rFonts w:ascii="Arial" w:hAnsi="Arial"/>
      <w:b/>
      <w:i/>
      <w:szCs w:val="20"/>
    </w:rPr>
  </w:style>
  <w:style w:type="paragraph" w:styleId="3">
    <w:name w:val="heading 3"/>
    <w:basedOn w:val="a"/>
    <w:next w:val="a"/>
    <w:qFormat/>
    <w:rsid w:val="00D53FE0"/>
    <w:pPr>
      <w:keepNext/>
      <w:numPr>
        <w:ilvl w:val="2"/>
        <w:numId w:val="1"/>
      </w:numPr>
      <w:spacing w:before="240" w:after="60"/>
      <w:outlineLvl w:val="2"/>
    </w:pPr>
    <w:rPr>
      <w:b/>
      <w:szCs w:val="20"/>
    </w:rPr>
  </w:style>
  <w:style w:type="paragraph" w:styleId="4">
    <w:name w:val="heading 4"/>
    <w:basedOn w:val="a"/>
    <w:next w:val="a"/>
    <w:qFormat/>
    <w:rsid w:val="00D53FE0"/>
    <w:pPr>
      <w:keepNext/>
      <w:numPr>
        <w:ilvl w:val="3"/>
        <w:numId w:val="1"/>
      </w:numPr>
      <w:spacing w:before="240" w:after="60"/>
      <w:outlineLvl w:val="3"/>
    </w:pPr>
    <w:rPr>
      <w:b/>
      <w:i/>
      <w:szCs w:val="20"/>
    </w:rPr>
  </w:style>
  <w:style w:type="paragraph" w:styleId="5">
    <w:name w:val="heading 5"/>
    <w:basedOn w:val="a"/>
    <w:next w:val="a"/>
    <w:qFormat/>
    <w:rsid w:val="00D53FE0"/>
    <w:pPr>
      <w:numPr>
        <w:ilvl w:val="4"/>
        <w:numId w:val="1"/>
      </w:numPr>
      <w:spacing w:before="240" w:after="60"/>
      <w:outlineLvl w:val="4"/>
    </w:pPr>
    <w:rPr>
      <w:rFonts w:ascii="Arial" w:hAnsi="Arial"/>
      <w:sz w:val="22"/>
      <w:szCs w:val="20"/>
    </w:rPr>
  </w:style>
  <w:style w:type="paragraph" w:styleId="6">
    <w:name w:val="heading 6"/>
    <w:basedOn w:val="a"/>
    <w:next w:val="a"/>
    <w:qFormat/>
    <w:rsid w:val="00D53FE0"/>
    <w:pPr>
      <w:numPr>
        <w:ilvl w:val="5"/>
        <w:numId w:val="1"/>
      </w:numPr>
      <w:spacing w:before="240" w:after="60"/>
      <w:outlineLvl w:val="5"/>
    </w:pPr>
    <w:rPr>
      <w:rFonts w:ascii="Arial" w:hAnsi="Arial"/>
      <w:i/>
      <w:sz w:val="22"/>
      <w:szCs w:val="20"/>
    </w:rPr>
  </w:style>
  <w:style w:type="paragraph" w:styleId="7">
    <w:name w:val="heading 7"/>
    <w:basedOn w:val="a"/>
    <w:next w:val="a"/>
    <w:qFormat/>
    <w:rsid w:val="00D53FE0"/>
    <w:pPr>
      <w:numPr>
        <w:ilvl w:val="6"/>
        <w:numId w:val="1"/>
      </w:numPr>
      <w:spacing w:before="240" w:after="60"/>
      <w:outlineLvl w:val="6"/>
    </w:pPr>
    <w:rPr>
      <w:rFonts w:ascii="Arial" w:hAnsi="Arial"/>
      <w:sz w:val="20"/>
      <w:szCs w:val="20"/>
    </w:rPr>
  </w:style>
  <w:style w:type="paragraph" w:styleId="8">
    <w:name w:val="heading 8"/>
    <w:basedOn w:val="a"/>
    <w:next w:val="a"/>
    <w:qFormat/>
    <w:rsid w:val="00D53FE0"/>
    <w:pPr>
      <w:numPr>
        <w:ilvl w:val="7"/>
        <w:numId w:val="1"/>
      </w:numPr>
      <w:spacing w:before="240" w:after="60"/>
      <w:outlineLvl w:val="7"/>
    </w:pPr>
    <w:rPr>
      <w:rFonts w:ascii="Arial" w:hAnsi="Arial"/>
      <w:i/>
      <w:sz w:val="20"/>
      <w:szCs w:val="20"/>
    </w:rPr>
  </w:style>
  <w:style w:type="paragraph" w:styleId="9">
    <w:name w:val="heading 9"/>
    <w:basedOn w:val="a"/>
    <w:next w:val="a"/>
    <w:qFormat/>
    <w:rsid w:val="00D53FE0"/>
    <w:pPr>
      <w:numPr>
        <w:ilvl w:val="8"/>
        <w:numId w:val="1"/>
      </w:numPr>
      <w:spacing w:before="240" w:after="60"/>
      <w:outlineLvl w:val="8"/>
    </w:pPr>
    <w:rPr>
      <w:rFonts w:ascii="Arial" w:hAnsi="Arial"/>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3FE0"/>
    <w:pPr>
      <w:tabs>
        <w:tab w:val="center" w:pos="4320"/>
        <w:tab w:val="right" w:pos="8640"/>
      </w:tabs>
    </w:pPr>
    <w:rPr>
      <w:rFonts w:ascii="Antiqua" w:hAnsi="Antiqua"/>
      <w:sz w:val="20"/>
      <w:szCs w:val="20"/>
    </w:rPr>
  </w:style>
  <w:style w:type="paragraph" w:customStyle="1" w:styleId="Style0">
    <w:name w:val="Style0"/>
    <w:rsid w:val="00BD4401"/>
    <w:rPr>
      <w:rFonts w:ascii="MS Sans Serif" w:hAnsi="MS Sans Serif"/>
      <w:snapToGrid w:val="0"/>
      <w:sz w:val="24"/>
    </w:rPr>
  </w:style>
  <w:style w:type="character" w:customStyle="1" w:styleId="SUBST">
    <w:name w:val="__SUBST"/>
    <w:rsid w:val="00BD4401"/>
    <w:rPr>
      <w:b/>
      <w:bCs/>
      <w:i/>
      <w:iCs/>
      <w:sz w:val="22"/>
      <w:szCs w:val="22"/>
    </w:rPr>
  </w:style>
  <w:style w:type="paragraph" w:styleId="a4">
    <w:name w:val="footnote text"/>
    <w:basedOn w:val="a"/>
    <w:semiHidden/>
    <w:rsid w:val="00AC532A"/>
    <w:rPr>
      <w:sz w:val="20"/>
      <w:szCs w:val="20"/>
    </w:rPr>
  </w:style>
  <w:style w:type="table" w:styleId="a5">
    <w:name w:val="Table Grid"/>
    <w:basedOn w:val="a1"/>
    <w:rsid w:val="00AC5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192F2C"/>
    <w:pPr>
      <w:spacing w:line="276" w:lineRule="auto"/>
      <w:ind w:firstLine="720"/>
      <w:jc w:val="both"/>
    </w:pPr>
    <w:rPr>
      <w:b/>
      <w:sz w:val="28"/>
      <w:szCs w:val="20"/>
    </w:rPr>
  </w:style>
  <w:style w:type="paragraph" w:styleId="a7">
    <w:name w:val="footer"/>
    <w:aliases w:val="Нижний колонтитул Знак,Íèæíèé êîëîíòèòóë Çíàê"/>
    <w:basedOn w:val="a"/>
    <w:rsid w:val="00214DCF"/>
    <w:pPr>
      <w:tabs>
        <w:tab w:val="center" w:pos="4677"/>
        <w:tab w:val="right" w:pos="9355"/>
      </w:tabs>
    </w:pPr>
  </w:style>
  <w:style w:type="character" w:styleId="a8">
    <w:name w:val="page number"/>
    <w:basedOn w:val="a0"/>
    <w:rsid w:val="00214DCF"/>
  </w:style>
  <w:style w:type="character" w:styleId="a9">
    <w:name w:val="Hyperlink"/>
    <w:rsid w:val="00F95C59"/>
    <w:rPr>
      <w:color w:val="0000FF"/>
      <w:u w:val="single"/>
    </w:rPr>
  </w:style>
  <w:style w:type="paragraph" w:customStyle="1" w:styleId="-">
    <w:name w:val="ЕЖКО-подпункты Знак Знак"/>
    <w:basedOn w:val="a"/>
    <w:link w:val="-0"/>
    <w:autoRedefine/>
    <w:rsid w:val="0090666B"/>
    <w:pPr>
      <w:keepNext/>
      <w:keepLines/>
      <w:autoSpaceDE w:val="0"/>
      <w:autoSpaceDN w:val="0"/>
      <w:ind w:firstLine="540"/>
      <w:jc w:val="both"/>
      <w:outlineLvl w:val="2"/>
    </w:pPr>
    <w:rPr>
      <w:b/>
      <w:bCs/>
    </w:rPr>
  </w:style>
  <w:style w:type="character" w:customStyle="1" w:styleId="-0">
    <w:name w:val="ЕЖКО-подпункты Знак Знак Знак"/>
    <w:link w:val="-"/>
    <w:rsid w:val="0090666B"/>
    <w:rPr>
      <w:b/>
      <w:bCs/>
      <w:sz w:val="24"/>
      <w:szCs w:val="24"/>
      <w:lang w:val="ru-RU" w:eastAsia="ru-RU" w:bidi="ar-SA"/>
    </w:rPr>
  </w:style>
  <w:style w:type="paragraph" w:customStyle="1" w:styleId="-1">
    <w:name w:val="ЕЖКО-пункты"/>
    <w:basedOn w:val="a"/>
    <w:link w:val="-2"/>
    <w:autoRedefine/>
    <w:rsid w:val="00145DF1"/>
    <w:pPr>
      <w:keepNext/>
      <w:keepLines/>
      <w:autoSpaceDE w:val="0"/>
      <w:autoSpaceDN w:val="0"/>
      <w:ind w:firstLine="540"/>
      <w:jc w:val="both"/>
      <w:outlineLvl w:val="1"/>
    </w:pPr>
    <w:rPr>
      <w:bCs/>
      <w:sz w:val="22"/>
      <w:szCs w:val="22"/>
    </w:rPr>
  </w:style>
  <w:style w:type="character" w:customStyle="1" w:styleId="-2">
    <w:name w:val="ЕЖКО-пункты Знак"/>
    <w:link w:val="-1"/>
    <w:rsid w:val="00145DF1"/>
    <w:rPr>
      <w:bCs/>
      <w:sz w:val="22"/>
      <w:szCs w:val="22"/>
      <w:lang w:val="ru-RU" w:eastAsia="ru-RU" w:bidi="ar-SA"/>
    </w:rPr>
  </w:style>
  <w:style w:type="paragraph" w:customStyle="1" w:styleId="-3">
    <w:name w:val="ЕЖКО-информация Знак"/>
    <w:basedOn w:val="a"/>
    <w:link w:val="-4"/>
    <w:rsid w:val="00FB42D9"/>
    <w:pPr>
      <w:autoSpaceDE w:val="0"/>
      <w:autoSpaceDN w:val="0"/>
      <w:ind w:firstLine="567"/>
      <w:jc w:val="both"/>
    </w:pPr>
    <w:rPr>
      <w:b/>
      <w:bCs/>
      <w:i/>
      <w:iCs/>
      <w:sz w:val="22"/>
      <w:szCs w:val="22"/>
    </w:rPr>
  </w:style>
  <w:style w:type="character" w:customStyle="1" w:styleId="-4">
    <w:name w:val="ЕЖКО-информация Знак Знак"/>
    <w:link w:val="-3"/>
    <w:rsid w:val="00FB42D9"/>
    <w:rPr>
      <w:b/>
      <w:bCs/>
      <w:i/>
      <w:iCs/>
      <w:sz w:val="22"/>
      <w:szCs w:val="22"/>
      <w:lang w:val="ru-RU" w:eastAsia="ru-RU" w:bidi="ar-SA"/>
    </w:rPr>
  </w:style>
  <w:style w:type="paragraph" w:customStyle="1" w:styleId="20">
    <w:name w:val="Обычный (веб)2"/>
    <w:basedOn w:val="a"/>
    <w:rsid w:val="00D578BD"/>
    <w:pPr>
      <w:spacing w:before="120" w:after="240"/>
    </w:pPr>
  </w:style>
  <w:style w:type="paragraph" w:styleId="aa">
    <w:name w:val="Normal (Web)"/>
    <w:basedOn w:val="a"/>
    <w:uiPriority w:val="99"/>
    <w:rsid w:val="00F623EA"/>
    <w:pPr>
      <w:spacing w:before="100" w:after="100"/>
    </w:pPr>
  </w:style>
  <w:style w:type="paragraph" w:customStyle="1" w:styleId="bt">
    <w:name w:val="Основной текст.bt"/>
    <w:basedOn w:val="a"/>
    <w:rsid w:val="00C762C3"/>
    <w:pPr>
      <w:jc w:val="center"/>
    </w:pPr>
    <w:rPr>
      <w:color w:val="000000"/>
      <w:sz w:val="36"/>
      <w:szCs w:val="36"/>
    </w:rPr>
  </w:style>
  <w:style w:type="paragraph" w:customStyle="1" w:styleId="ConsTitle">
    <w:name w:val="ConsTitle"/>
    <w:rsid w:val="00C762C3"/>
    <w:pPr>
      <w:widowControl w:val="0"/>
    </w:pPr>
    <w:rPr>
      <w:rFonts w:ascii="Arial" w:hAnsi="Arial" w:cs="Arial"/>
      <w:b/>
      <w:bCs/>
      <w:sz w:val="16"/>
      <w:szCs w:val="16"/>
    </w:rPr>
  </w:style>
  <w:style w:type="paragraph" w:customStyle="1" w:styleId="0">
    <w:name w:val="ÏÝ_Çíà÷åíèå_0"/>
    <w:autoRedefine/>
    <w:rsid w:val="00C762C3"/>
    <w:pPr>
      <w:spacing w:before="60" w:after="60"/>
      <w:jc w:val="both"/>
    </w:pPr>
    <w:rPr>
      <w:sz w:val="22"/>
      <w:szCs w:val="22"/>
    </w:rPr>
  </w:style>
  <w:style w:type="paragraph" w:styleId="ab">
    <w:name w:val="Subtitle"/>
    <w:basedOn w:val="a"/>
    <w:qFormat/>
    <w:rsid w:val="005B722C"/>
    <w:pPr>
      <w:spacing w:line="360" w:lineRule="auto"/>
      <w:jc w:val="right"/>
    </w:pPr>
    <w:rPr>
      <w:b/>
      <w:bCs/>
      <w:i/>
      <w:iCs/>
      <w:color w:val="000000"/>
      <w:sz w:val="22"/>
      <w:szCs w:val="22"/>
    </w:rPr>
  </w:style>
  <w:style w:type="paragraph" w:customStyle="1" w:styleId="-5">
    <w:name w:val="ЕЖКО-подпункты"/>
    <w:basedOn w:val="-1"/>
    <w:autoRedefine/>
    <w:rsid w:val="00946636"/>
    <w:pPr>
      <w:ind w:firstLine="567"/>
      <w:outlineLvl w:val="2"/>
    </w:pPr>
    <w:rPr>
      <w:b/>
    </w:rPr>
  </w:style>
  <w:style w:type="paragraph" w:styleId="ac">
    <w:name w:val="Balloon Text"/>
    <w:basedOn w:val="a"/>
    <w:semiHidden/>
    <w:rsid w:val="00952086"/>
    <w:rPr>
      <w:rFonts w:ascii="Tahoma" w:hAnsi="Tahoma" w:cs="Tahoma"/>
      <w:sz w:val="16"/>
      <w:szCs w:val="16"/>
    </w:rPr>
  </w:style>
  <w:style w:type="paragraph" w:customStyle="1" w:styleId="-6">
    <w:name w:val="ЕЖКО-информация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7"/>
    <w:rsid w:val="00452A14"/>
    <w:pPr>
      <w:autoSpaceDE w:val="0"/>
      <w:autoSpaceDN w:val="0"/>
      <w:ind w:firstLine="567"/>
      <w:jc w:val="both"/>
    </w:pPr>
    <w:rPr>
      <w:b/>
      <w:bCs/>
      <w:i/>
      <w:iCs/>
      <w:sz w:val="22"/>
      <w:szCs w:val="22"/>
    </w:rPr>
  </w:style>
  <w:style w:type="character" w:customStyle="1" w:styleId="-7">
    <w:name w:val="ЕЖКО-информация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6"/>
    <w:rsid w:val="00452A14"/>
    <w:rPr>
      <w:b/>
      <w:bCs/>
      <w:i/>
      <w:iCs/>
      <w:sz w:val="22"/>
      <w:szCs w:val="22"/>
      <w:lang w:val="ru-RU" w:eastAsia="ru-RU" w:bidi="ar-SA"/>
    </w:rPr>
  </w:style>
  <w:style w:type="paragraph" w:customStyle="1" w:styleId="ConsNormal">
    <w:name w:val="ConsNormal"/>
    <w:rsid w:val="002C3681"/>
    <w:pPr>
      <w:autoSpaceDE w:val="0"/>
      <w:autoSpaceDN w:val="0"/>
      <w:ind w:right="19771" w:firstLine="539"/>
      <w:jc w:val="both"/>
    </w:pPr>
    <w:rPr>
      <w:rFonts w:ascii="Courier New" w:hAnsi="Courier New" w:cs="Courier New"/>
      <w:lang w:val="en-US"/>
    </w:rPr>
  </w:style>
  <w:style w:type="paragraph" w:customStyle="1" w:styleId="ConsPlusNormal">
    <w:name w:val="ConsPlusNormal"/>
    <w:rsid w:val="002C3681"/>
    <w:pPr>
      <w:autoSpaceDE w:val="0"/>
      <w:autoSpaceDN w:val="0"/>
      <w:adjustRightInd w:val="0"/>
      <w:ind w:firstLine="720"/>
    </w:pPr>
    <w:rPr>
      <w:rFonts w:ascii="Arial" w:hAnsi="Arial" w:cs="Arial"/>
    </w:rPr>
  </w:style>
  <w:style w:type="paragraph" w:styleId="ad">
    <w:name w:val="Body Text"/>
    <w:basedOn w:val="a"/>
    <w:rsid w:val="00A71F1B"/>
    <w:pPr>
      <w:spacing w:after="120"/>
    </w:pPr>
  </w:style>
  <w:style w:type="paragraph" w:customStyle="1" w:styleId="-8">
    <w:name w:val="ЕЖКО-информация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0718"/>
    <w:pPr>
      <w:autoSpaceDE w:val="0"/>
      <w:autoSpaceDN w:val="0"/>
      <w:ind w:firstLine="567"/>
      <w:jc w:val="both"/>
    </w:pPr>
    <w:rPr>
      <w:rFonts w:eastAsia="Calibri"/>
      <w:b/>
      <w:bCs/>
      <w:i/>
      <w:iCs/>
      <w:sz w:val="22"/>
      <w:szCs w:val="22"/>
    </w:rPr>
  </w:style>
  <w:style w:type="paragraph" w:customStyle="1" w:styleId="SubHeading">
    <w:name w:val="Sub Heading"/>
    <w:rsid w:val="00964D76"/>
    <w:pPr>
      <w:widowControl w:val="0"/>
      <w:autoSpaceDE w:val="0"/>
      <w:autoSpaceDN w:val="0"/>
      <w:adjustRightInd w:val="0"/>
      <w:spacing w:before="240" w:after="40"/>
    </w:pPr>
  </w:style>
  <w:style w:type="character" w:customStyle="1" w:styleId="Subst0">
    <w:name w:val="Subst"/>
    <w:rsid w:val="00964D76"/>
    <w:rPr>
      <w:b/>
      <w:i/>
    </w:rPr>
  </w:style>
  <w:style w:type="paragraph" w:customStyle="1" w:styleId="Normal1">
    <w:name w:val="Normal1"/>
    <w:rsid w:val="00D47BE4"/>
    <w:pPr>
      <w:spacing w:before="100" w:after="100"/>
    </w:pPr>
    <w:rPr>
      <w:snapToGrid w:val="0"/>
      <w:sz w:val="24"/>
    </w:rPr>
  </w:style>
  <w:style w:type="character" w:customStyle="1" w:styleId="ae">
    <w:name w:val="а Знак"/>
    <w:link w:val="af"/>
    <w:locked/>
    <w:rsid w:val="00A61D26"/>
    <w:rPr>
      <w:sz w:val="28"/>
      <w:szCs w:val="28"/>
      <w:lang w:val="ru-RU" w:eastAsia="ru-RU" w:bidi="ar-SA"/>
    </w:rPr>
  </w:style>
  <w:style w:type="paragraph" w:customStyle="1" w:styleId="af">
    <w:name w:val="а"/>
    <w:basedOn w:val="a"/>
    <w:link w:val="ae"/>
    <w:rsid w:val="00A61D26"/>
    <w:pPr>
      <w:spacing w:line="360" w:lineRule="auto"/>
      <w:ind w:firstLine="709"/>
      <w:jc w:val="both"/>
    </w:pPr>
    <w:rPr>
      <w:sz w:val="28"/>
      <w:szCs w:val="28"/>
    </w:rPr>
  </w:style>
  <w:style w:type="character" w:styleId="af0">
    <w:name w:val="annotation reference"/>
    <w:rsid w:val="00627DB6"/>
    <w:rPr>
      <w:sz w:val="16"/>
      <w:szCs w:val="16"/>
    </w:rPr>
  </w:style>
  <w:style w:type="paragraph" w:styleId="af1">
    <w:name w:val="annotation text"/>
    <w:basedOn w:val="a"/>
    <w:link w:val="af2"/>
    <w:rsid w:val="00627DB6"/>
    <w:rPr>
      <w:sz w:val="20"/>
      <w:szCs w:val="20"/>
    </w:rPr>
  </w:style>
  <w:style w:type="character" w:customStyle="1" w:styleId="af2">
    <w:name w:val="Текст примечания Знак"/>
    <w:link w:val="af1"/>
    <w:rsid w:val="00627DB6"/>
    <w:rPr>
      <w:lang w:val="ru-RU" w:eastAsia="ru-RU" w:bidi="ar-SA"/>
    </w:rPr>
  </w:style>
  <w:style w:type="paragraph" w:customStyle="1" w:styleId="Default">
    <w:name w:val="Default"/>
    <w:rsid w:val="00627DB6"/>
    <w:pPr>
      <w:autoSpaceDE w:val="0"/>
      <w:autoSpaceDN w:val="0"/>
      <w:adjustRightInd w:val="0"/>
    </w:pPr>
    <w:rPr>
      <w:rFonts w:ascii="Calibri" w:hAnsi="Calibri" w:cs="Calibri"/>
      <w:color w:val="000000"/>
      <w:sz w:val="24"/>
      <w:szCs w:val="24"/>
      <w:lang w:eastAsia="en-US"/>
    </w:rPr>
  </w:style>
  <w:style w:type="paragraph" w:styleId="af3">
    <w:name w:val="List Paragraph"/>
    <w:basedOn w:val="a"/>
    <w:uiPriority w:val="34"/>
    <w:qFormat/>
    <w:rsid w:val="00DF79C7"/>
    <w:pPr>
      <w:spacing w:after="200" w:line="276" w:lineRule="auto"/>
      <w:ind w:left="720"/>
      <w:contextualSpacing/>
    </w:pPr>
    <w:rPr>
      <w:rFonts w:ascii="Calibri" w:eastAsia="Calibri" w:hAnsi="Calibri"/>
      <w:sz w:val="22"/>
      <w:szCs w:val="22"/>
      <w:lang w:eastAsia="en-US"/>
    </w:rPr>
  </w:style>
  <w:style w:type="paragraph" w:styleId="af4">
    <w:name w:val="Title"/>
    <w:basedOn w:val="a"/>
    <w:next w:val="a"/>
    <w:link w:val="af5"/>
    <w:qFormat/>
    <w:rsid w:val="00D520A2"/>
    <w:pPr>
      <w:spacing w:before="240" w:after="60"/>
      <w:jc w:val="center"/>
      <w:outlineLvl w:val="0"/>
    </w:pPr>
    <w:rPr>
      <w:rFonts w:ascii="Cambria" w:hAnsi="Cambria"/>
      <w:b/>
      <w:bCs/>
      <w:kern w:val="28"/>
      <w:sz w:val="32"/>
      <w:szCs w:val="32"/>
    </w:rPr>
  </w:style>
  <w:style w:type="character" w:customStyle="1" w:styleId="af5">
    <w:name w:val="Заголовок Знак"/>
    <w:link w:val="af4"/>
    <w:rsid w:val="00D520A2"/>
    <w:rPr>
      <w:rFonts w:ascii="Cambria" w:eastAsia="Times New Roman" w:hAnsi="Cambria" w:cs="Times New Roman"/>
      <w:b/>
      <w:bCs/>
      <w:kern w:val="28"/>
      <w:sz w:val="32"/>
      <w:szCs w:val="32"/>
    </w:rPr>
  </w:style>
  <w:style w:type="character" w:styleId="af6">
    <w:name w:val="Strong"/>
    <w:uiPriority w:val="22"/>
    <w:qFormat/>
    <w:rsid w:val="00357B9E"/>
    <w:rPr>
      <w:b/>
      <w:bCs/>
    </w:rPr>
  </w:style>
  <w:style w:type="paragraph" w:styleId="af7">
    <w:name w:val="Revision"/>
    <w:hidden/>
    <w:uiPriority w:val="99"/>
    <w:semiHidden/>
    <w:rsid w:val="00357B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1067">
      <w:bodyDiv w:val="1"/>
      <w:marLeft w:val="0"/>
      <w:marRight w:val="0"/>
      <w:marTop w:val="0"/>
      <w:marBottom w:val="0"/>
      <w:divBdr>
        <w:top w:val="none" w:sz="0" w:space="0" w:color="auto"/>
        <w:left w:val="none" w:sz="0" w:space="0" w:color="auto"/>
        <w:bottom w:val="none" w:sz="0" w:space="0" w:color="auto"/>
        <w:right w:val="none" w:sz="0" w:space="0" w:color="auto"/>
      </w:divBdr>
      <w:divsChild>
        <w:div w:id="1572081138">
          <w:marLeft w:val="432"/>
          <w:marRight w:val="0"/>
          <w:marTop w:val="67"/>
          <w:marBottom w:val="0"/>
          <w:divBdr>
            <w:top w:val="none" w:sz="0" w:space="0" w:color="auto"/>
            <w:left w:val="none" w:sz="0" w:space="0" w:color="auto"/>
            <w:bottom w:val="none" w:sz="0" w:space="0" w:color="auto"/>
            <w:right w:val="none" w:sz="0" w:space="0" w:color="auto"/>
          </w:divBdr>
        </w:div>
        <w:div w:id="2025201949">
          <w:marLeft w:val="432"/>
          <w:marRight w:val="0"/>
          <w:marTop w:val="67"/>
          <w:marBottom w:val="0"/>
          <w:divBdr>
            <w:top w:val="none" w:sz="0" w:space="0" w:color="auto"/>
            <w:left w:val="none" w:sz="0" w:space="0" w:color="auto"/>
            <w:bottom w:val="none" w:sz="0" w:space="0" w:color="auto"/>
            <w:right w:val="none" w:sz="0" w:space="0" w:color="auto"/>
          </w:divBdr>
        </w:div>
      </w:divsChild>
    </w:div>
    <w:div w:id="70781708">
      <w:bodyDiv w:val="1"/>
      <w:marLeft w:val="0"/>
      <w:marRight w:val="0"/>
      <w:marTop w:val="0"/>
      <w:marBottom w:val="0"/>
      <w:divBdr>
        <w:top w:val="none" w:sz="0" w:space="0" w:color="auto"/>
        <w:left w:val="none" w:sz="0" w:space="0" w:color="auto"/>
        <w:bottom w:val="none" w:sz="0" w:space="0" w:color="auto"/>
        <w:right w:val="none" w:sz="0" w:space="0" w:color="auto"/>
      </w:divBdr>
    </w:div>
    <w:div w:id="152261189">
      <w:bodyDiv w:val="1"/>
      <w:marLeft w:val="0"/>
      <w:marRight w:val="0"/>
      <w:marTop w:val="0"/>
      <w:marBottom w:val="0"/>
      <w:divBdr>
        <w:top w:val="none" w:sz="0" w:space="0" w:color="auto"/>
        <w:left w:val="none" w:sz="0" w:space="0" w:color="auto"/>
        <w:bottom w:val="none" w:sz="0" w:space="0" w:color="auto"/>
        <w:right w:val="none" w:sz="0" w:space="0" w:color="auto"/>
      </w:divBdr>
      <w:divsChild>
        <w:div w:id="152189860">
          <w:marLeft w:val="0"/>
          <w:marRight w:val="0"/>
          <w:marTop w:val="0"/>
          <w:marBottom w:val="0"/>
          <w:divBdr>
            <w:top w:val="none" w:sz="0" w:space="0" w:color="auto"/>
            <w:left w:val="none" w:sz="0" w:space="0" w:color="auto"/>
            <w:bottom w:val="none" w:sz="0" w:space="0" w:color="auto"/>
            <w:right w:val="none" w:sz="0" w:space="0" w:color="auto"/>
          </w:divBdr>
        </w:div>
      </w:divsChild>
    </w:div>
    <w:div w:id="287130762">
      <w:bodyDiv w:val="1"/>
      <w:marLeft w:val="0"/>
      <w:marRight w:val="0"/>
      <w:marTop w:val="0"/>
      <w:marBottom w:val="0"/>
      <w:divBdr>
        <w:top w:val="none" w:sz="0" w:space="0" w:color="auto"/>
        <w:left w:val="none" w:sz="0" w:space="0" w:color="auto"/>
        <w:bottom w:val="none" w:sz="0" w:space="0" w:color="auto"/>
        <w:right w:val="none" w:sz="0" w:space="0" w:color="auto"/>
      </w:divBdr>
    </w:div>
    <w:div w:id="292294111">
      <w:bodyDiv w:val="1"/>
      <w:marLeft w:val="0"/>
      <w:marRight w:val="0"/>
      <w:marTop w:val="0"/>
      <w:marBottom w:val="0"/>
      <w:divBdr>
        <w:top w:val="none" w:sz="0" w:space="0" w:color="auto"/>
        <w:left w:val="none" w:sz="0" w:space="0" w:color="auto"/>
        <w:bottom w:val="none" w:sz="0" w:space="0" w:color="auto"/>
        <w:right w:val="none" w:sz="0" w:space="0" w:color="auto"/>
      </w:divBdr>
    </w:div>
    <w:div w:id="328949009">
      <w:bodyDiv w:val="1"/>
      <w:marLeft w:val="0"/>
      <w:marRight w:val="0"/>
      <w:marTop w:val="0"/>
      <w:marBottom w:val="0"/>
      <w:divBdr>
        <w:top w:val="none" w:sz="0" w:space="0" w:color="auto"/>
        <w:left w:val="none" w:sz="0" w:space="0" w:color="auto"/>
        <w:bottom w:val="none" w:sz="0" w:space="0" w:color="auto"/>
        <w:right w:val="none" w:sz="0" w:space="0" w:color="auto"/>
      </w:divBdr>
    </w:div>
    <w:div w:id="411200630">
      <w:bodyDiv w:val="1"/>
      <w:marLeft w:val="0"/>
      <w:marRight w:val="0"/>
      <w:marTop w:val="0"/>
      <w:marBottom w:val="0"/>
      <w:divBdr>
        <w:top w:val="none" w:sz="0" w:space="0" w:color="auto"/>
        <w:left w:val="none" w:sz="0" w:space="0" w:color="auto"/>
        <w:bottom w:val="none" w:sz="0" w:space="0" w:color="auto"/>
        <w:right w:val="none" w:sz="0" w:space="0" w:color="auto"/>
      </w:divBdr>
    </w:div>
    <w:div w:id="439030472">
      <w:bodyDiv w:val="1"/>
      <w:marLeft w:val="150"/>
      <w:marRight w:val="150"/>
      <w:marTop w:val="0"/>
      <w:marBottom w:val="0"/>
      <w:divBdr>
        <w:top w:val="none" w:sz="0" w:space="0" w:color="auto"/>
        <w:left w:val="none" w:sz="0" w:space="0" w:color="auto"/>
        <w:bottom w:val="none" w:sz="0" w:space="0" w:color="auto"/>
        <w:right w:val="none" w:sz="0" w:space="0" w:color="auto"/>
      </w:divBdr>
      <w:divsChild>
        <w:div w:id="803734212">
          <w:marLeft w:val="0"/>
          <w:marRight w:val="0"/>
          <w:marTop w:val="0"/>
          <w:marBottom w:val="0"/>
          <w:divBdr>
            <w:top w:val="none" w:sz="0" w:space="0" w:color="auto"/>
            <w:left w:val="none" w:sz="0" w:space="0" w:color="auto"/>
            <w:bottom w:val="none" w:sz="0" w:space="0" w:color="auto"/>
            <w:right w:val="none" w:sz="0" w:space="0" w:color="auto"/>
          </w:divBdr>
          <w:divsChild>
            <w:div w:id="16570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3860">
      <w:bodyDiv w:val="1"/>
      <w:marLeft w:val="0"/>
      <w:marRight w:val="0"/>
      <w:marTop w:val="0"/>
      <w:marBottom w:val="0"/>
      <w:divBdr>
        <w:top w:val="none" w:sz="0" w:space="0" w:color="auto"/>
        <w:left w:val="none" w:sz="0" w:space="0" w:color="auto"/>
        <w:bottom w:val="none" w:sz="0" w:space="0" w:color="auto"/>
        <w:right w:val="none" w:sz="0" w:space="0" w:color="auto"/>
      </w:divBdr>
    </w:div>
    <w:div w:id="536700027">
      <w:bodyDiv w:val="1"/>
      <w:marLeft w:val="0"/>
      <w:marRight w:val="0"/>
      <w:marTop w:val="0"/>
      <w:marBottom w:val="0"/>
      <w:divBdr>
        <w:top w:val="none" w:sz="0" w:space="0" w:color="auto"/>
        <w:left w:val="none" w:sz="0" w:space="0" w:color="auto"/>
        <w:bottom w:val="none" w:sz="0" w:space="0" w:color="auto"/>
        <w:right w:val="none" w:sz="0" w:space="0" w:color="auto"/>
      </w:divBdr>
    </w:div>
    <w:div w:id="538586611">
      <w:bodyDiv w:val="1"/>
      <w:marLeft w:val="0"/>
      <w:marRight w:val="0"/>
      <w:marTop w:val="0"/>
      <w:marBottom w:val="0"/>
      <w:divBdr>
        <w:top w:val="none" w:sz="0" w:space="0" w:color="auto"/>
        <w:left w:val="none" w:sz="0" w:space="0" w:color="auto"/>
        <w:bottom w:val="none" w:sz="0" w:space="0" w:color="auto"/>
        <w:right w:val="none" w:sz="0" w:space="0" w:color="auto"/>
      </w:divBdr>
    </w:div>
    <w:div w:id="564993736">
      <w:bodyDiv w:val="1"/>
      <w:marLeft w:val="0"/>
      <w:marRight w:val="0"/>
      <w:marTop w:val="0"/>
      <w:marBottom w:val="0"/>
      <w:divBdr>
        <w:top w:val="none" w:sz="0" w:space="0" w:color="auto"/>
        <w:left w:val="none" w:sz="0" w:space="0" w:color="auto"/>
        <w:bottom w:val="none" w:sz="0" w:space="0" w:color="auto"/>
        <w:right w:val="none" w:sz="0" w:space="0" w:color="auto"/>
      </w:divBdr>
    </w:div>
    <w:div w:id="714500981">
      <w:bodyDiv w:val="1"/>
      <w:marLeft w:val="0"/>
      <w:marRight w:val="0"/>
      <w:marTop w:val="0"/>
      <w:marBottom w:val="0"/>
      <w:divBdr>
        <w:top w:val="none" w:sz="0" w:space="0" w:color="auto"/>
        <w:left w:val="none" w:sz="0" w:space="0" w:color="auto"/>
        <w:bottom w:val="none" w:sz="0" w:space="0" w:color="auto"/>
        <w:right w:val="none" w:sz="0" w:space="0" w:color="auto"/>
      </w:divBdr>
    </w:div>
    <w:div w:id="747112007">
      <w:bodyDiv w:val="1"/>
      <w:marLeft w:val="0"/>
      <w:marRight w:val="0"/>
      <w:marTop w:val="0"/>
      <w:marBottom w:val="0"/>
      <w:divBdr>
        <w:top w:val="none" w:sz="0" w:space="0" w:color="auto"/>
        <w:left w:val="none" w:sz="0" w:space="0" w:color="auto"/>
        <w:bottom w:val="none" w:sz="0" w:space="0" w:color="auto"/>
        <w:right w:val="none" w:sz="0" w:space="0" w:color="auto"/>
      </w:divBdr>
    </w:div>
    <w:div w:id="943852103">
      <w:bodyDiv w:val="1"/>
      <w:marLeft w:val="0"/>
      <w:marRight w:val="0"/>
      <w:marTop w:val="0"/>
      <w:marBottom w:val="0"/>
      <w:divBdr>
        <w:top w:val="none" w:sz="0" w:space="0" w:color="auto"/>
        <w:left w:val="none" w:sz="0" w:space="0" w:color="auto"/>
        <w:bottom w:val="none" w:sz="0" w:space="0" w:color="auto"/>
        <w:right w:val="none" w:sz="0" w:space="0" w:color="auto"/>
      </w:divBdr>
    </w:div>
    <w:div w:id="984897682">
      <w:bodyDiv w:val="1"/>
      <w:marLeft w:val="0"/>
      <w:marRight w:val="0"/>
      <w:marTop w:val="0"/>
      <w:marBottom w:val="0"/>
      <w:divBdr>
        <w:top w:val="none" w:sz="0" w:space="0" w:color="auto"/>
        <w:left w:val="none" w:sz="0" w:space="0" w:color="auto"/>
        <w:bottom w:val="none" w:sz="0" w:space="0" w:color="auto"/>
        <w:right w:val="none" w:sz="0" w:space="0" w:color="auto"/>
      </w:divBdr>
    </w:div>
    <w:div w:id="1134329618">
      <w:bodyDiv w:val="1"/>
      <w:marLeft w:val="0"/>
      <w:marRight w:val="0"/>
      <w:marTop w:val="0"/>
      <w:marBottom w:val="0"/>
      <w:divBdr>
        <w:top w:val="none" w:sz="0" w:space="0" w:color="auto"/>
        <w:left w:val="none" w:sz="0" w:space="0" w:color="auto"/>
        <w:bottom w:val="none" w:sz="0" w:space="0" w:color="auto"/>
        <w:right w:val="none" w:sz="0" w:space="0" w:color="auto"/>
      </w:divBdr>
    </w:div>
    <w:div w:id="1223449477">
      <w:bodyDiv w:val="1"/>
      <w:marLeft w:val="0"/>
      <w:marRight w:val="0"/>
      <w:marTop w:val="0"/>
      <w:marBottom w:val="0"/>
      <w:divBdr>
        <w:top w:val="none" w:sz="0" w:space="0" w:color="auto"/>
        <w:left w:val="none" w:sz="0" w:space="0" w:color="auto"/>
        <w:bottom w:val="none" w:sz="0" w:space="0" w:color="auto"/>
        <w:right w:val="none" w:sz="0" w:space="0" w:color="auto"/>
      </w:divBdr>
    </w:div>
    <w:div w:id="1227884180">
      <w:bodyDiv w:val="1"/>
      <w:marLeft w:val="0"/>
      <w:marRight w:val="0"/>
      <w:marTop w:val="0"/>
      <w:marBottom w:val="0"/>
      <w:divBdr>
        <w:top w:val="none" w:sz="0" w:space="0" w:color="auto"/>
        <w:left w:val="none" w:sz="0" w:space="0" w:color="auto"/>
        <w:bottom w:val="none" w:sz="0" w:space="0" w:color="auto"/>
        <w:right w:val="none" w:sz="0" w:space="0" w:color="auto"/>
      </w:divBdr>
    </w:div>
    <w:div w:id="1235093498">
      <w:bodyDiv w:val="1"/>
      <w:marLeft w:val="0"/>
      <w:marRight w:val="0"/>
      <w:marTop w:val="0"/>
      <w:marBottom w:val="0"/>
      <w:divBdr>
        <w:top w:val="none" w:sz="0" w:space="0" w:color="auto"/>
        <w:left w:val="none" w:sz="0" w:space="0" w:color="auto"/>
        <w:bottom w:val="none" w:sz="0" w:space="0" w:color="auto"/>
        <w:right w:val="none" w:sz="0" w:space="0" w:color="auto"/>
      </w:divBdr>
    </w:div>
    <w:div w:id="1360010276">
      <w:bodyDiv w:val="1"/>
      <w:marLeft w:val="0"/>
      <w:marRight w:val="0"/>
      <w:marTop w:val="0"/>
      <w:marBottom w:val="0"/>
      <w:divBdr>
        <w:top w:val="none" w:sz="0" w:space="0" w:color="auto"/>
        <w:left w:val="none" w:sz="0" w:space="0" w:color="auto"/>
        <w:bottom w:val="none" w:sz="0" w:space="0" w:color="auto"/>
        <w:right w:val="none" w:sz="0" w:space="0" w:color="auto"/>
      </w:divBdr>
    </w:div>
    <w:div w:id="1378162440">
      <w:bodyDiv w:val="1"/>
      <w:marLeft w:val="0"/>
      <w:marRight w:val="0"/>
      <w:marTop w:val="0"/>
      <w:marBottom w:val="0"/>
      <w:divBdr>
        <w:top w:val="none" w:sz="0" w:space="0" w:color="auto"/>
        <w:left w:val="none" w:sz="0" w:space="0" w:color="auto"/>
        <w:bottom w:val="none" w:sz="0" w:space="0" w:color="auto"/>
        <w:right w:val="none" w:sz="0" w:space="0" w:color="auto"/>
      </w:divBdr>
    </w:div>
    <w:div w:id="1491412141">
      <w:bodyDiv w:val="1"/>
      <w:marLeft w:val="0"/>
      <w:marRight w:val="0"/>
      <w:marTop w:val="0"/>
      <w:marBottom w:val="0"/>
      <w:divBdr>
        <w:top w:val="none" w:sz="0" w:space="0" w:color="auto"/>
        <w:left w:val="none" w:sz="0" w:space="0" w:color="auto"/>
        <w:bottom w:val="none" w:sz="0" w:space="0" w:color="auto"/>
        <w:right w:val="none" w:sz="0" w:space="0" w:color="auto"/>
      </w:divBdr>
    </w:div>
    <w:div w:id="1522670526">
      <w:bodyDiv w:val="1"/>
      <w:marLeft w:val="0"/>
      <w:marRight w:val="0"/>
      <w:marTop w:val="0"/>
      <w:marBottom w:val="0"/>
      <w:divBdr>
        <w:top w:val="none" w:sz="0" w:space="0" w:color="auto"/>
        <w:left w:val="none" w:sz="0" w:space="0" w:color="auto"/>
        <w:bottom w:val="none" w:sz="0" w:space="0" w:color="auto"/>
        <w:right w:val="none" w:sz="0" w:space="0" w:color="auto"/>
      </w:divBdr>
    </w:div>
    <w:div w:id="1579896798">
      <w:bodyDiv w:val="1"/>
      <w:marLeft w:val="0"/>
      <w:marRight w:val="0"/>
      <w:marTop w:val="0"/>
      <w:marBottom w:val="0"/>
      <w:divBdr>
        <w:top w:val="none" w:sz="0" w:space="0" w:color="auto"/>
        <w:left w:val="none" w:sz="0" w:space="0" w:color="auto"/>
        <w:bottom w:val="none" w:sz="0" w:space="0" w:color="auto"/>
        <w:right w:val="none" w:sz="0" w:space="0" w:color="auto"/>
      </w:divBdr>
    </w:div>
    <w:div w:id="1579945648">
      <w:bodyDiv w:val="1"/>
      <w:marLeft w:val="0"/>
      <w:marRight w:val="0"/>
      <w:marTop w:val="0"/>
      <w:marBottom w:val="0"/>
      <w:divBdr>
        <w:top w:val="none" w:sz="0" w:space="0" w:color="auto"/>
        <w:left w:val="none" w:sz="0" w:space="0" w:color="auto"/>
        <w:bottom w:val="none" w:sz="0" w:space="0" w:color="auto"/>
        <w:right w:val="none" w:sz="0" w:space="0" w:color="auto"/>
      </w:divBdr>
    </w:div>
    <w:div w:id="1595935061">
      <w:bodyDiv w:val="1"/>
      <w:marLeft w:val="0"/>
      <w:marRight w:val="0"/>
      <w:marTop w:val="0"/>
      <w:marBottom w:val="0"/>
      <w:divBdr>
        <w:top w:val="none" w:sz="0" w:space="0" w:color="auto"/>
        <w:left w:val="none" w:sz="0" w:space="0" w:color="auto"/>
        <w:bottom w:val="none" w:sz="0" w:space="0" w:color="auto"/>
        <w:right w:val="none" w:sz="0" w:space="0" w:color="auto"/>
      </w:divBdr>
    </w:div>
    <w:div w:id="1629894406">
      <w:bodyDiv w:val="1"/>
      <w:marLeft w:val="0"/>
      <w:marRight w:val="0"/>
      <w:marTop w:val="0"/>
      <w:marBottom w:val="0"/>
      <w:divBdr>
        <w:top w:val="none" w:sz="0" w:space="0" w:color="auto"/>
        <w:left w:val="none" w:sz="0" w:space="0" w:color="auto"/>
        <w:bottom w:val="none" w:sz="0" w:space="0" w:color="auto"/>
        <w:right w:val="none" w:sz="0" w:space="0" w:color="auto"/>
      </w:divBdr>
    </w:div>
    <w:div w:id="1667317106">
      <w:bodyDiv w:val="1"/>
      <w:marLeft w:val="0"/>
      <w:marRight w:val="0"/>
      <w:marTop w:val="0"/>
      <w:marBottom w:val="0"/>
      <w:divBdr>
        <w:top w:val="none" w:sz="0" w:space="0" w:color="auto"/>
        <w:left w:val="none" w:sz="0" w:space="0" w:color="auto"/>
        <w:bottom w:val="none" w:sz="0" w:space="0" w:color="auto"/>
        <w:right w:val="none" w:sz="0" w:space="0" w:color="auto"/>
      </w:divBdr>
    </w:div>
    <w:div w:id="1686515065">
      <w:bodyDiv w:val="1"/>
      <w:marLeft w:val="0"/>
      <w:marRight w:val="0"/>
      <w:marTop w:val="0"/>
      <w:marBottom w:val="0"/>
      <w:divBdr>
        <w:top w:val="none" w:sz="0" w:space="0" w:color="auto"/>
        <w:left w:val="none" w:sz="0" w:space="0" w:color="auto"/>
        <w:bottom w:val="none" w:sz="0" w:space="0" w:color="auto"/>
        <w:right w:val="none" w:sz="0" w:space="0" w:color="auto"/>
      </w:divBdr>
    </w:div>
    <w:div w:id="1802308982">
      <w:bodyDiv w:val="1"/>
      <w:marLeft w:val="0"/>
      <w:marRight w:val="0"/>
      <w:marTop w:val="0"/>
      <w:marBottom w:val="0"/>
      <w:divBdr>
        <w:top w:val="none" w:sz="0" w:space="0" w:color="auto"/>
        <w:left w:val="none" w:sz="0" w:space="0" w:color="auto"/>
        <w:bottom w:val="none" w:sz="0" w:space="0" w:color="auto"/>
        <w:right w:val="none" w:sz="0" w:space="0" w:color="auto"/>
      </w:divBdr>
    </w:div>
    <w:div w:id="1939561317">
      <w:bodyDiv w:val="1"/>
      <w:marLeft w:val="0"/>
      <w:marRight w:val="0"/>
      <w:marTop w:val="0"/>
      <w:marBottom w:val="0"/>
      <w:divBdr>
        <w:top w:val="none" w:sz="0" w:space="0" w:color="auto"/>
        <w:left w:val="none" w:sz="0" w:space="0" w:color="auto"/>
        <w:bottom w:val="none" w:sz="0" w:space="0" w:color="auto"/>
        <w:right w:val="none" w:sz="0" w:space="0" w:color="auto"/>
      </w:divBdr>
    </w:div>
    <w:div w:id="2052798108">
      <w:bodyDiv w:val="1"/>
      <w:marLeft w:val="0"/>
      <w:marRight w:val="0"/>
      <w:marTop w:val="0"/>
      <w:marBottom w:val="0"/>
      <w:divBdr>
        <w:top w:val="none" w:sz="0" w:space="0" w:color="auto"/>
        <w:left w:val="none" w:sz="0" w:space="0" w:color="auto"/>
        <w:bottom w:val="none" w:sz="0" w:space="0" w:color="auto"/>
        <w:right w:val="none" w:sz="0" w:space="0" w:color="auto"/>
      </w:divBdr>
    </w:div>
    <w:div w:id="2071223293">
      <w:bodyDiv w:val="1"/>
      <w:marLeft w:val="0"/>
      <w:marRight w:val="0"/>
      <w:marTop w:val="0"/>
      <w:marBottom w:val="0"/>
      <w:divBdr>
        <w:top w:val="none" w:sz="0" w:space="0" w:color="auto"/>
        <w:left w:val="none" w:sz="0" w:space="0" w:color="auto"/>
        <w:bottom w:val="none" w:sz="0" w:space="0" w:color="auto"/>
        <w:right w:val="none" w:sz="0" w:space="0" w:color="auto"/>
      </w:divBdr>
    </w:div>
    <w:div w:id="2087340766">
      <w:bodyDiv w:val="1"/>
      <w:marLeft w:val="0"/>
      <w:marRight w:val="0"/>
      <w:marTop w:val="0"/>
      <w:marBottom w:val="0"/>
      <w:divBdr>
        <w:top w:val="none" w:sz="0" w:space="0" w:color="auto"/>
        <w:left w:val="none" w:sz="0" w:space="0" w:color="auto"/>
        <w:bottom w:val="none" w:sz="0" w:space="0" w:color="auto"/>
        <w:right w:val="none" w:sz="0" w:space="0" w:color="auto"/>
      </w:divBdr>
    </w:div>
    <w:div w:id="2118331011">
      <w:bodyDiv w:val="1"/>
      <w:marLeft w:val="0"/>
      <w:marRight w:val="0"/>
      <w:marTop w:val="0"/>
      <w:marBottom w:val="0"/>
      <w:divBdr>
        <w:top w:val="none" w:sz="0" w:space="0" w:color="auto"/>
        <w:left w:val="none" w:sz="0" w:space="0" w:color="auto"/>
        <w:bottom w:val="none" w:sz="0" w:space="0" w:color="auto"/>
        <w:right w:val="none" w:sz="0" w:space="0" w:color="auto"/>
      </w:divBdr>
    </w:div>
    <w:div w:id="2128427187">
      <w:bodyDiv w:val="1"/>
      <w:marLeft w:val="0"/>
      <w:marRight w:val="0"/>
      <w:marTop w:val="0"/>
      <w:marBottom w:val="0"/>
      <w:divBdr>
        <w:top w:val="none" w:sz="0" w:space="0" w:color="auto"/>
        <w:left w:val="none" w:sz="0" w:space="0" w:color="auto"/>
        <w:bottom w:val="none" w:sz="0" w:space="0" w:color="auto"/>
        <w:right w:val="none" w:sz="0" w:space="0" w:color="auto"/>
      </w:divBdr>
      <w:divsChild>
        <w:div w:id="200084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A5E9E-0925-40E5-B82F-E8AEF6225777}">
  <ds:schemaRefs>
    <ds:schemaRef ds:uri="http://schemas.openxmlformats.org/officeDocument/2006/bibliography"/>
  </ds:schemaRefs>
</ds:datastoreItem>
</file>

<file path=customXml/itemProps2.xml><?xml version="1.0" encoding="utf-8"?>
<ds:datastoreItem xmlns:ds="http://schemas.openxmlformats.org/officeDocument/2006/customXml" ds:itemID="{60AB26EA-1340-4C80-8A52-E8D9290C5FE3}">
  <ds:schemaRefs>
    <ds:schemaRef ds:uri="http://schemas.openxmlformats.org/officeDocument/2006/bibliography"/>
  </ds:schemaRefs>
</ds:datastoreItem>
</file>

<file path=customXml/itemProps3.xml><?xml version="1.0" encoding="utf-8"?>
<ds:datastoreItem xmlns:ds="http://schemas.openxmlformats.org/officeDocument/2006/customXml" ds:itemID="{C68E3CA0-13D2-41AF-AE42-56D61F79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10002</Words>
  <Characters>57012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Готч2004</vt:lpstr>
    </vt:vector>
  </TitlesOfParts>
  <Company>ОАО НК "РуссНефть"</Company>
  <LinksUpToDate>false</LinksUpToDate>
  <CharactersWithSpaces>66881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Готч2004</dc:title>
  <dc:subject/>
  <dc:creator>MakarovVI</dc:creator>
  <cp:keywords/>
  <dc:description/>
  <cp:lastModifiedBy>Макар Вантеевский</cp:lastModifiedBy>
  <cp:revision>2</cp:revision>
  <cp:lastPrinted>2012-06-28T05:18:00Z</cp:lastPrinted>
  <dcterms:created xsi:type="dcterms:W3CDTF">2023-12-19T13:45:00Z</dcterms:created>
  <dcterms:modified xsi:type="dcterms:W3CDTF">2023-12-19T13:45:00Z</dcterms:modified>
</cp:coreProperties>
</file>